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41CB2CA5" w:rsidR="00384276" w:rsidRPr="00CC6E90" w:rsidRDefault="00981A72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365E69">
        <w:rPr>
          <w:sz w:val="28"/>
          <w:szCs w:val="28"/>
        </w:rPr>
        <w:t xml:space="preserve"> č. </w:t>
      </w:r>
      <w:r w:rsidR="0000184A">
        <w:rPr>
          <w:sz w:val="28"/>
          <w:szCs w:val="28"/>
        </w:rPr>
        <w:t>24</w:t>
      </w:r>
      <w:r w:rsidR="00365E69">
        <w:rPr>
          <w:sz w:val="28"/>
          <w:szCs w:val="28"/>
        </w:rPr>
        <w:t>/2022</w:t>
      </w:r>
      <w:r w:rsidR="0027572A">
        <w:rPr>
          <w:sz w:val="28"/>
          <w:szCs w:val="28"/>
        </w:rPr>
        <w:t>,</w:t>
      </w:r>
      <w:r w:rsidR="00822A98">
        <w:rPr>
          <w:sz w:val="28"/>
          <w:szCs w:val="28"/>
        </w:rPr>
        <w:t xml:space="preserve">  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2EE41E97" w:rsidR="00384276" w:rsidRDefault="003E3304" w:rsidP="00384276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kterým</w:t>
      </w:r>
      <w:r w:rsidR="00146E2F">
        <w:rPr>
          <w:rFonts w:asciiTheme="majorHAnsi" w:hAnsiTheme="majorHAnsi" w:cstheme="majorHAnsi"/>
          <w:b/>
          <w:bCs/>
          <w:szCs w:val="20"/>
        </w:rPr>
        <w:t xml:space="preserve"> se stanovují </w:t>
      </w:r>
      <w:r w:rsidR="00365E69">
        <w:rPr>
          <w:rFonts w:asciiTheme="majorHAnsi" w:hAnsiTheme="majorHAnsi" w:cstheme="majorHAnsi"/>
          <w:b/>
          <w:bCs/>
          <w:szCs w:val="20"/>
        </w:rPr>
        <w:t>maximální cen</w:t>
      </w:r>
      <w:r w:rsidR="00146E2F">
        <w:rPr>
          <w:rFonts w:asciiTheme="majorHAnsi" w:hAnsiTheme="majorHAnsi" w:cstheme="majorHAnsi"/>
          <w:b/>
          <w:bCs/>
          <w:szCs w:val="20"/>
        </w:rPr>
        <w:t>y</w:t>
      </w:r>
      <w:r w:rsidR="00365E69">
        <w:rPr>
          <w:rFonts w:asciiTheme="majorHAnsi" w:hAnsiTheme="majorHAnsi" w:cstheme="majorHAnsi"/>
          <w:b/>
          <w:bCs/>
          <w:szCs w:val="20"/>
        </w:rPr>
        <w:t xml:space="preserve"> </w:t>
      </w:r>
      <w:r w:rsidR="002F6EBB">
        <w:rPr>
          <w:rFonts w:asciiTheme="majorHAnsi" w:hAnsiTheme="majorHAnsi" w:cstheme="majorHAnsi"/>
          <w:b/>
          <w:bCs/>
          <w:szCs w:val="20"/>
        </w:rPr>
        <w:t xml:space="preserve">osobní </w:t>
      </w:r>
      <w:r w:rsidR="00365E69">
        <w:rPr>
          <w:rFonts w:asciiTheme="majorHAnsi" w:hAnsiTheme="majorHAnsi" w:cstheme="majorHAnsi"/>
          <w:b/>
          <w:bCs/>
          <w:szCs w:val="20"/>
        </w:rPr>
        <w:t>taxislužby na území statutárního města Brna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48E267A5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FD36CF" w:rsidRPr="00FD36CF">
        <w:rPr>
          <w:rFonts w:cs="Arial"/>
          <w:color w:val="auto"/>
          <w:sz w:val="16"/>
          <w:szCs w:val="16"/>
        </w:rPr>
        <w:t>26</w:t>
      </w:r>
      <w:r w:rsidR="00965AB3" w:rsidRPr="00FD36CF">
        <w:rPr>
          <w:rFonts w:cs="Arial"/>
          <w:color w:val="auto"/>
          <w:sz w:val="16"/>
          <w:szCs w:val="16"/>
        </w:rPr>
        <w:t xml:space="preserve">. </w:t>
      </w:r>
      <w:r w:rsidR="00FD36CF" w:rsidRPr="00FD36CF">
        <w:rPr>
          <w:rFonts w:cs="Arial"/>
          <w:color w:val="auto"/>
          <w:sz w:val="16"/>
          <w:szCs w:val="16"/>
        </w:rPr>
        <w:t>8</w:t>
      </w:r>
      <w:r w:rsidR="002D217A" w:rsidRPr="00FD36CF">
        <w:rPr>
          <w:rFonts w:cs="Arial"/>
          <w:color w:val="auto"/>
          <w:sz w:val="16"/>
          <w:szCs w:val="16"/>
        </w:rPr>
        <w:t>.</w:t>
      </w:r>
      <w:r w:rsidR="002D217A">
        <w:rPr>
          <w:rFonts w:cs="Arial"/>
          <w:color w:val="auto"/>
          <w:sz w:val="16"/>
          <w:szCs w:val="16"/>
        </w:rPr>
        <w:t xml:space="preserve"> </w:t>
      </w:r>
      <w:r w:rsidR="00365E69">
        <w:rPr>
          <w:rFonts w:cs="Arial"/>
          <w:color w:val="auto"/>
          <w:sz w:val="16"/>
          <w:szCs w:val="16"/>
        </w:rPr>
        <w:t>2022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C03E697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5CB1ED1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0E295EE" w14:textId="2547798D" w:rsidR="00BE0D19" w:rsidRDefault="00981A72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9C6E88">
        <w:rPr>
          <w:sz w:val="28"/>
          <w:szCs w:val="28"/>
        </w:rPr>
        <w:t xml:space="preserve"> č. </w:t>
      </w:r>
      <w:r w:rsidR="0000184A">
        <w:rPr>
          <w:sz w:val="28"/>
          <w:szCs w:val="28"/>
        </w:rPr>
        <w:t>24</w:t>
      </w:r>
      <w:r w:rsidR="009C6E88">
        <w:rPr>
          <w:sz w:val="28"/>
          <w:szCs w:val="28"/>
        </w:rPr>
        <w:t>/2022</w:t>
      </w:r>
      <w:r w:rsidR="00BE0D19" w:rsidRPr="00BE0D19">
        <w:rPr>
          <w:sz w:val="28"/>
          <w:szCs w:val="28"/>
        </w:rPr>
        <w:t>,</w:t>
      </w:r>
    </w:p>
    <w:p w14:paraId="7F9E92DD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D8D180D" w14:textId="4F6B9D8F" w:rsidR="009C6E88" w:rsidRDefault="003E3304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027744"/>
      <w:r>
        <w:rPr>
          <w:rFonts w:asciiTheme="minorHAnsi" w:hAnsiTheme="minorHAnsi" w:cstheme="minorHAnsi"/>
          <w:b/>
          <w:bCs/>
          <w:sz w:val="20"/>
          <w:szCs w:val="20"/>
        </w:rPr>
        <w:t>kterým</w:t>
      </w:r>
      <w:r w:rsidR="00146E2F">
        <w:rPr>
          <w:rFonts w:asciiTheme="minorHAnsi" w:hAnsiTheme="minorHAnsi" w:cstheme="minorHAnsi"/>
          <w:b/>
          <w:bCs/>
          <w:sz w:val="20"/>
          <w:szCs w:val="20"/>
        </w:rPr>
        <w:t xml:space="preserve"> se stanovují </w:t>
      </w:r>
      <w:r w:rsidR="009C6E88" w:rsidRPr="009C6E88">
        <w:rPr>
          <w:rFonts w:asciiTheme="minorHAnsi" w:hAnsiTheme="minorHAnsi" w:cstheme="minorHAnsi"/>
          <w:b/>
          <w:bCs/>
          <w:sz w:val="20"/>
          <w:szCs w:val="20"/>
        </w:rPr>
        <w:t>maximální cen</w:t>
      </w:r>
      <w:r w:rsidR="00146E2F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9C6E88" w:rsidRPr="009C6E8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F6EBB">
        <w:rPr>
          <w:rFonts w:asciiTheme="minorHAnsi" w:hAnsiTheme="minorHAnsi" w:cstheme="minorHAnsi"/>
          <w:b/>
          <w:bCs/>
          <w:sz w:val="20"/>
          <w:szCs w:val="20"/>
        </w:rPr>
        <w:t xml:space="preserve">osobní </w:t>
      </w:r>
      <w:r w:rsidR="009C6E88" w:rsidRPr="009C6E88">
        <w:rPr>
          <w:rFonts w:asciiTheme="minorHAnsi" w:hAnsiTheme="minorHAnsi" w:cstheme="minorHAnsi"/>
          <w:b/>
          <w:bCs/>
          <w:sz w:val="20"/>
          <w:szCs w:val="20"/>
        </w:rPr>
        <w:t>taxislužby na území statutárního města Brna</w:t>
      </w:r>
    </w:p>
    <w:p w14:paraId="07376E3B" w14:textId="1718CD6A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0"/>
    </w:p>
    <w:p w14:paraId="748C8C39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EEC544A" w14:textId="53BAB32A" w:rsidR="00A86EB3" w:rsidRPr="00A86EB3" w:rsidRDefault="00981A72" w:rsidP="00A86EB3">
      <w:pPr>
        <w:spacing w:line="240" w:lineRule="exac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Rada</w:t>
      </w:r>
      <w:r w:rsidR="00965AB3">
        <w:rPr>
          <w:rFonts w:cs="Arial"/>
          <w:color w:val="auto"/>
          <w:szCs w:val="20"/>
        </w:rPr>
        <w:t xml:space="preserve"> města Brna</w:t>
      </w:r>
      <w:r w:rsidR="00681FBB">
        <w:rPr>
          <w:rFonts w:cs="Arial"/>
          <w:color w:val="auto"/>
          <w:szCs w:val="20"/>
        </w:rPr>
        <w:t xml:space="preserve"> </w:t>
      </w:r>
      <w:r w:rsidR="00B64384">
        <w:rPr>
          <w:rFonts w:cs="Arial"/>
          <w:color w:val="auto"/>
          <w:szCs w:val="20"/>
        </w:rPr>
        <w:t xml:space="preserve">se na </w:t>
      </w:r>
      <w:r w:rsidR="0000184A">
        <w:rPr>
          <w:rFonts w:cs="Arial"/>
          <w:color w:val="auto"/>
          <w:szCs w:val="20"/>
        </w:rPr>
        <w:t>231</w:t>
      </w:r>
      <w:r w:rsidR="00B64384">
        <w:rPr>
          <w:rFonts w:cs="Arial"/>
          <w:color w:val="auto"/>
          <w:szCs w:val="20"/>
        </w:rPr>
        <w:t xml:space="preserve">. </w:t>
      </w:r>
      <w:r>
        <w:rPr>
          <w:rFonts w:cs="Arial"/>
          <w:color w:val="auto"/>
          <w:szCs w:val="20"/>
        </w:rPr>
        <w:t>schůzi</w:t>
      </w:r>
      <w:r w:rsidR="00B64384">
        <w:rPr>
          <w:rFonts w:cs="Arial"/>
          <w:color w:val="auto"/>
          <w:szCs w:val="20"/>
        </w:rPr>
        <w:t xml:space="preserve"> konané dne </w:t>
      </w:r>
      <w:r w:rsidR="0000184A">
        <w:rPr>
          <w:rFonts w:cs="Arial"/>
          <w:color w:val="auto"/>
          <w:szCs w:val="20"/>
        </w:rPr>
        <w:t>10. srpna 2022</w:t>
      </w:r>
      <w:r w:rsidR="002F6EBB">
        <w:rPr>
          <w:rFonts w:cs="Arial"/>
          <w:color w:val="auto"/>
          <w:szCs w:val="20"/>
        </w:rPr>
        <w:t xml:space="preserve"> </w:t>
      </w:r>
      <w:r w:rsidR="00B64384">
        <w:rPr>
          <w:rFonts w:cs="Arial"/>
          <w:color w:val="auto"/>
          <w:szCs w:val="20"/>
        </w:rPr>
        <w:t xml:space="preserve">pod bodem </w:t>
      </w:r>
      <w:r w:rsidR="005C3110">
        <w:rPr>
          <w:rFonts w:cs="Arial"/>
          <w:color w:val="auto"/>
          <w:szCs w:val="20"/>
        </w:rPr>
        <w:t xml:space="preserve">č. </w:t>
      </w:r>
      <w:r w:rsidR="0000184A">
        <w:rPr>
          <w:rFonts w:cs="Arial"/>
          <w:color w:val="auto"/>
          <w:szCs w:val="20"/>
        </w:rPr>
        <w:t>138</w:t>
      </w:r>
      <w:r w:rsidR="00B64384">
        <w:rPr>
          <w:rFonts w:cs="Arial"/>
          <w:color w:val="auto"/>
          <w:szCs w:val="20"/>
        </w:rPr>
        <w:t xml:space="preserve"> usnesl</w:t>
      </w:r>
      <w:r>
        <w:rPr>
          <w:rFonts w:cs="Arial"/>
          <w:color w:val="auto"/>
          <w:szCs w:val="20"/>
        </w:rPr>
        <w:t>a</w:t>
      </w:r>
      <w:r w:rsidR="00B64384">
        <w:rPr>
          <w:rFonts w:cs="Arial"/>
          <w:color w:val="auto"/>
          <w:szCs w:val="20"/>
        </w:rPr>
        <w:t xml:space="preserve"> vydat</w:t>
      </w:r>
      <w:r w:rsidR="00847327">
        <w:rPr>
          <w:rFonts w:cs="Arial"/>
          <w:color w:val="auto"/>
          <w:szCs w:val="20"/>
        </w:rPr>
        <w:t xml:space="preserve"> na základě ustanovení</w:t>
      </w:r>
      <w:r w:rsidR="001E6F1C">
        <w:rPr>
          <w:rFonts w:cs="Arial"/>
          <w:color w:val="auto"/>
          <w:szCs w:val="20"/>
        </w:rPr>
        <w:t xml:space="preserve"> </w:t>
      </w:r>
      <w:r w:rsidR="00365E69">
        <w:rPr>
          <w:rFonts w:cs="Arial"/>
          <w:color w:val="auto"/>
          <w:szCs w:val="20"/>
        </w:rPr>
        <w:t xml:space="preserve">§ 4a odst. 1 písm. a) zákona č. 265/1991 Sb., o působnosti orgánů České republiky v oblasti cen, ve znění pozdějších předpisů, v souladu s položkou č. 4 části I. oddílu B výměru Ministerstva financí č. 01/2022 ze dne 3. 12. 2021, kterým se vydává seznam zboží s regulovanými cenami, </w:t>
      </w:r>
      <w:r w:rsidR="00FB782F">
        <w:rPr>
          <w:rFonts w:cs="Arial"/>
          <w:color w:val="auto"/>
          <w:szCs w:val="20"/>
        </w:rPr>
        <w:t xml:space="preserve">ve znění pozdějších změn, </w:t>
      </w:r>
      <w:r w:rsidR="00365E69">
        <w:rPr>
          <w:rFonts w:cs="Arial"/>
          <w:color w:val="auto"/>
          <w:szCs w:val="20"/>
        </w:rPr>
        <w:t xml:space="preserve">za podmínek stanovených v ustanovení § 1 odst. 6 a § 10 zákona č. 526/1990 Sb., o cenách, ve znění pozdějších předpisů, a v souladu s ustanoveními § 11 </w:t>
      </w:r>
      <w:r w:rsidR="00FB782F">
        <w:rPr>
          <w:rFonts w:cs="Arial"/>
          <w:color w:val="auto"/>
          <w:szCs w:val="20"/>
        </w:rPr>
        <w:t xml:space="preserve">odst. 1 </w:t>
      </w:r>
      <w:r w:rsidR="00365E69">
        <w:rPr>
          <w:rFonts w:cs="Arial"/>
          <w:color w:val="auto"/>
          <w:szCs w:val="20"/>
        </w:rPr>
        <w:t>a § 102 odst. 2 písm. d) zákona č. 128/2000 Sb., o obcích (obecní zřízení), ve znění pozdějších předpisů</w:t>
      </w:r>
      <w:r w:rsidR="00A86EB3" w:rsidRPr="00A86EB3">
        <w:rPr>
          <w:rFonts w:cs="Arial"/>
          <w:color w:val="auto"/>
          <w:szCs w:val="20"/>
        </w:rPr>
        <w:t>,</w:t>
      </w:r>
      <w:r w:rsidR="00965AB3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toto nařízení</w:t>
      </w:r>
      <w:r w:rsidR="00372359">
        <w:rPr>
          <w:rFonts w:cs="Arial"/>
          <w:color w:val="auto"/>
          <w:szCs w:val="20"/>
        </w:rPr>
        <w:t xml:space="preserve"> (dále jen „</w:t>
      </w:r>
      <w:r>
        <w:rPr>
          <w:rFonts w:cs="Arial"/>
          <w:color w:val="auto"/>
          <w:szCs w:val="20"/>
        </w:rPr>
        <w:t>nařízení</w:t>
      </w:r>
      <w:r w:rsidR="00372359">
        <w:rPr>
          <w:rFonts w:cs="Arial"/>
          <w:color w:val="auto"/>
          <w:szCs w:val="20"/>
        </w:rPr>
        <w:t>“)</w:t>
      </w:r>
      <w:r w:rsidR="00A86EB3" w:rsidRPr="00A86EB3">
        <w:rPr>
          <w:rFonts w:cs="Arial"/>
          <w:color w:val="auto"/>
          <w:szCs w:val="20"/>
        </w:rPr>
        <w:t xml:space="preserve">: </w:t>
      </w:r>
    </w:p>
    <w:p w14:paraId="5B6A7A91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1EECE4CB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D5A784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29382B2F" w14:textId="6CCA2D20" w:rsidR="00B63999" w:rsidRPr="001B0CF7" w:rsidRDefault="00365E69" w:rsidP="001B0CF7">
      <w:pPr>
        <w:pStyle w:val="lnek-Podnadpis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Maximální ceny </w:t>
      </w:r>
      <w:r w:rsidR="00436D3C">
        <w:rPr>
          <w:rFonts w:asciiTheme="minorHAnsi" w:hAnsiTheme="minorHAnsi" w:cstheme="minorHAnsi"/>
          <w:sz w:val="22"/>
          <w:szCs w:val="22"/>
        </w:rPr>
        <w:t xml:space="preserve">osobní </w:t>
      </w:r>
      <w:r>
        <w:rPr>
          <w:rFonts w:asciiTheme="minorHAnsi" w:hAnsiTheme="minorHAnsi" w:cstheme="minorHAnsi"/>
          <w:sz w:val="22"/>
          <w:szCs w:val="22"/>
        </w:rPr>
        <w:t>taxislužby</w:t>
      </w:r>
    </w:p>
    <w:p w14:paraId="068737A3" w14:textId="54C903EA" w:rsidR="00085099" w:rsidRPr="00085099" w:rsidRDefault="00085099" w:rsidP="30843602">
      <w:pPr>
        <w:pStyle w:val="Odstavecseseznamem"/>
        <w:numPr>
          <w:ilvl w:val="0"/>
          <w:numId w:val="38"/>
        </w:numPr>
        <w:spacing w:before="120" w:line="240" w:lineRule="auto"/>
        <w:ind w:left="0" w:firstLine="0"/>
      </w:pPr>
      <w:r w:rsidRPr="30843602">
        <w:rPr>
          <w:rFonts w:cs="Arial"/>
        </w:rPr>
        <w:t xml:space="preserve"> </w:t>
      </w:r>
      <w:r>
        <w:t xml:space="preserve">Maximální ceny </w:t>
      </w:r>
      <w:r w:rsidR="00AB06CC">
        <w:t xml:space="preserve">osobní </w:t>
      </w:r>
      <w:r>
        <w:t xml:space="preserve">taxislužby </w:t>
      </w:r>
      <w:r w:rsidR="004338CC">
        <w:t xml:space="preserve">(dále jen “taxislužba“) </w:t>
      </w:r>
      <w:r>
        <w:t>na území statutárního města Brna se stanovují takto:</w:t>
      </w:r>
    </w:p>
    <w:p w14:paraId="0C6E0FB5" w14:textId="77777777" w:rsidR="00085099" w:rsidRPr="00DE6BEB" w:rsidRDefault="00085099" w:rsidP="00085099">
      <w:pPr>
        <w:tabs>
          <w:tab w:val="left" w:pos="567"/>
        </w:tabs>
        <w:rPr>
          <w:szCs w:val="20"/>
        </w:rPr>
      </w:pPr>
    </w:p>
    <w:p w14:paraId="755D3BA9" w14:textId="72EF4C1D" w:rsidR="00085099" w:rsidRPr="00D80D1F" w:rsidRDefault="00DE58B0" w:rsidP="00085099">
      <w:pPr>
        <w:pStyle w:val="Odstavecseseznamem"/>
        <w:numPr>
          <w:ilvl w:val="0"/>
          <w:numId w:val="42"/>
        </w:numPr>
        <w:tabs>
          <w:tab w:val="left" w:pos="567"/>
        </w:tabs>
        <w:contextualSpacing w:val="0"/>
        <w:rPr>
          <w:i/>
          <w:szCs w:val="20"/>
        </w:rPr>
      </w:pPr>
      <w:r>
        <w:rPr>
          <w:szCs w:val="20"/>
        </w:rPr>
        <w:t>Maximální ceny</w:t>
      </w:r>
      <w:r w:rsidRPr="00D80D1F">
        <w:rPr>
          <w:szCs w:val="20"/>
        </w:rPr>
        <w:t xml:space="preserve"> </w:t>
      </w:r>
      <w:r w:rsidR="00085099" w:rsidRPr="00D80D1F">
        <w:rPr>
          <w:szCs w:val="20"/>
        </w:rPr>
        <w:t>pro přepravy vozidlem</w:t>
      </w:r>
      <w:r w:rsidR="00085099" w:rsidRPr="00983E17">
        <w:rPr>
          <w:color w:val="auto"/>
          <w:szCs w:val="20"/>
        </w:rPr>
        <w:t xml:space="preserve"> taxislužby</w:t>
      </w:r>
    </w:p>
    <w:p w14:paraId="14C6C958" w14:textId="77777777" w:rsidR="00085099" w:rsidRPr="00DE6BEB" w:rsidRDefault="00085099" w:rsidP="00085099">
      <w:pPr>
        <w:tabs>
          <w:tab w:val="left" w:pos="567"/>
        </w:tabs>
        <w:rPr>
          <w:szCs w:val="20"/>
        </w:rPr>
      </w:pPr>
    </w:p>
    <w:tbl>
      <w:tblPr>
        <w:tblStyle w:val="Mkatabulky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709"/>
        <w:gridCol w:w="2126"/>
      </w:tblGrid>
      <w:tr w:rsidR="00085099" w14:paraId="5E5CC405" w14:textId="77777777" w:rsidTr="000C2201">
        <w:tc>
          <w:tcPr>
            <w:tcW w:w="4982" w:type="dxa"/>
          </w:tcPr>
          <w:p w14:paraId="2926EDB1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Nástupní sazba</w:t>
            </w:r>
          </w:p>
        </w:tc>
        <w:tc>
          <w:tcPr>
            <w:tcW w:w="709" w:type="dxa"/>
          </w:tcPr>
          <w:p w14:paraId="55796608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max.</w:t>
            </w:r>
          </w:p>
        </w:tc>
        <w:tc>
          <w:tcPr>
            <w:tcW w:w="2126" w:type="dxa"/>
          </w:tcPr>
          <w:p w14:paraId="2D4C2CBB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33"/>
              <w:rPr>
                <w:szCs w:val="20"/>
              </w:rPr>
            </w:pPr>
            <w:r>
              <w:rPr>
                <w:szCs w:val="20"/>
              </w:rPr>
              <w:t xml:space="preserve">        60,- Kč</w:t>
            </w:r>
          </w:p>
        </w:tc>
      </w:tr>
      <w:tr w:rsidR="00085099" w14:paraId="3D25B560" w14:textId="77777777" w:rsidTr="000C2201">
        <w:tc>
          <w:tcPr>
            <w:tcW w:w="4982" w:type="dxa"/>
          </w:tcPr>
          <w:p w14:paraId="27D8D59A" w14:textId="6147F363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Jízd</w:t>
            </w:r>
            <w:r w:rsidR="00560462">
              <w:rPr>
                <w:szCs w:val="20"/>
              </w:rPr>
              <w:t>a</w:t>
            </w:r>
          </w:p>
        </w:tc>
        <w:tc>
          <w:tcPr>
            <w:tcW w:w="709" w:type="dxa"/>
          </w:tcPr>
          <w:p w14:paraId="448729FF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max.</w:t>
            </w:r>
          </w:p>
        </w:tc>
        <w:tc>
          <w:tcPr>
            <w:tcW w:w="2126" w:type="dxa"/>
          </w:tcPr>
          <w:p w14:paraId="1062E632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36,- Kč/km</w:t>
            </w:r>
          </w:p>
        </w:tc>
      </w:tr>
      <w:tr w:rsidR="00085099" w14:paraId="56AD7E09" w14:textId="77777777" w:rsidTr="000C2201">
        <w:tc>
          <w:tcPr>
            <w:tcW w:w="4982" w:type="dxa"/>
          </w:tcPr>
          <w:p w14:paraId="6AABF9F7" w14:textId="03056C3F" w:rsidR="00085099" w:rsidRDefault="00096F3A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Stání vozidla</w:t>
            </w:r>
          </w:p>
        </w:tc>
        <w:tc>
          <w:tcPr>
            <w:tcW w:w="709" w:type="dxa"/>
          </w:tcPr>
          <w:p w14:paraId="62A16D9E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max.</w:t>
            </w:r>
          </w:p>
        </w:tc>
        <w:tc>
          <w:tcPr>
            <w:tcW w:w="2126" w:type="dxa"/>
          </w:tcPr>
          <w:p w14:paraId="65F72E06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7,- Kč/min</w:t>
            </w:r>
          </w:p>
        </w:tc>
      </w:tr>
    </w:tbl>
    <w:p w14:paraId="5DDCBF2D" w14:textId="77777777" w:rsidR="00E74DFF" w:rsidRPr="00E74DFF" w:rsidRDefault="00E74DFF" w:rsidP="00E74DFF">
      <w:pPr>
        <w:pStyle w:val="Odstavecseseznamem"/>
        <w:ind w:left="1146"/>
        <w:contextualSpacing w:val="0"/>
        <w:rPr>
          <w:i/>
          <w:szCs w:val="20"/>
        </w:rPr>
      </w:pPr>
    </w:p>
    <w:p w14:paraId="3DC1DAC6" w14:textId="2ACEE2BA" w:rsidR="00085099" w:rsidRPr="00D80D1F" w:rsidRDefault="00DE58B0" w:rsidP="00085099">
      <w:pPr>
        <w:pStyle w:val="Odstavecseseznamem"/>
        <w:numPr>
          <w:ilvl w:val="0"/>
          <w:numId w:val="42"/>
        </w:numPr>
        <w:contextualSpacing w:val="0"/>
        <w:rPr>
          <w:i/>
          <w:szCs w:val="20"/>
        </w:rPr>
      </w:pPr>
      <w:r>
        <w:rPr>
          <w:szCs w:val="20"/>
        </w:rPr>
        <w:t>Maximální ceny</w:t>
      </w:r>
      <w:r w:rsidRPr="00D80D1F">
        <w:rPr>
          <w:szCs w:val="20"/>
        </w:rPr>
        <w:t xml:space="preserve"> </w:t>
      </w:r>
      <w:r w:rsidR="00085099" w:rsidRPr="00D80D1F">
        <w:rPr>
          <w:szCs w:val="20"/>
        </w:rPr>
        <w:t>pro přepravy vozidlem cestujícího</w:t>
      </w:r>
    </w:p>
    <w:p w14:paraId="50F2AF00" w14:textId="77777777" w:rsidR="00085099" w:rsidRDefault="00085099" w:rsidP="00085099">
      <w:pPr>
        <w:tabs>
          <w:tab w:val="left" w:pos="567"/>
        </w:tabs>
        <w:rPr>
          <w:szCs w:val="20"/>
        </w:rPr>
      </w:pPr>
    </w:p>
    <w:tbl>
      <w:tblPr>
        <w:tblStyle w:val="Mkatabulky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709"/>
        <w:gridCol w:w="1701"/>
      </w:tblGrid>
      <w:tr w:rsidR="00085099" w14:paraId="2A0A2B5C" w14:textId="77777777" w:rsidTr="000C2201">
        <w:tc>
          <w:tcPr>
            <w:tcW w:w="4982" w:type="dxa"/>
          </w:tcPr>
          <w:p w14:paraId="0930815F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Nástupní sazba</w:t>
            </w:r>
          </w:p>
        </w:tc>
        <w:tc>
          <w:tcPr>
            <w:tcW w:w="709" w:type="dxa"/>
          </w:tcPr>
          <w:p w14:paraId="24DFE258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max.</w:t>
            </w:r>
          </w:p>
        </w:tc>
        <w:tc>
          <w:tcPr>
            <w:tcW w:w="1701" w:type="dxa"/>
          </w:tcPr>
          <w:p w14:paraId="3BFB12BA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150,- Kč</w:t>
            </w:r>
          </w:p>
        </w:tc>
      </w:tr>
      <w:tr w:rsidR="00085099" w14:paraId="3DC6890C" w14:textId="77777777" w:rsidTr="000C2201">
        <w:tc>
          <w:tcPr>
            <w:tcW w:w="4982" w:type="dxa"/>
          </w:tcPr>
          <w:p w14:paraId="632E2E54" w14:textId="6015AC1B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Jízd</w:t>
            </w:r>
            <w:r w:rsidR="00560462">
              <w:rPr>
                <w:szCs w:val="20"/>
              </w:rPr>
              <w:t>a</w:t>
            </w:r>
          </w:p>
        </w:tc>
        <w:tc>
          <w:tcPr>
            <w:tcW w:w="709" w:type="dxa"/>
          </w:tcPr>
          <w:p w14:paraId="7DB43869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max.</w:t>
            </w:r>
          </w:p>
        </w:tc>
        <w:tc>
          <w:tcPr>
            <w:tcW w:w="1701" w:type="dxa"/>
          </w:tcPr>
          <w:p w14:paraId="05E50391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 w:right="-675"/>
              <w:rPr>
                <w:szCs w:val="20"/>
              </w:rPr>
            </w:pPr>
            <w:r>
              <w:rPr>
                <w:szCs w:val="20"/>
              </w:rPr>
              <w:t xml:space="preserve">          36,- Kč/km</w:t>
            </w:r>
          </w:p>
        </w:tc>
      </w:tr>
      <w:tr w:rsidR="00085099" w14:paraId="280573BA" w14:textId="77777777" w:rsidTr="000C2201">
        <w:tc>
          <w:tcPr>
            <w:tcW w:w="4982" w:type="dxa"/>
          </w:tcPr>
          <w:p w14:paraId="0484741E" w14:textId="0668285E" w:rsidR="00085099" w:rsidRDefault="00096F3A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Stání vozidla</w:t>
            </w:r>
          </w:p>
        </w:tc>
        <w:tc>
          <w:tcPr>
            <w:tcW w:w="709" w:type="dxa"/>
          </w:tcPr>
          <w:p w14:paraId="686765CF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max.</w:t>
            </w:r>
          </w:p>
        </w:tc>
        <w:tc>
          <w:tcPr>
            <w:tcW w:w="1701" w:type="dxa"/>
          </w:tcPr>
          <w:p w14:paraId="61B997E7" w14:textId="77777777" w:rsidR="00085099" w:rsidRDefault="00085099" w:rsidP="000C2201">
            <w:pPr>
              <w:pStyle w:val="Odstavecseseznamem"/>
              <w:tabs>
                <w:tab w:val="left" w:pos="567"/>
              </w:tabs>
              <w:ind w:left="0" w:right="-39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7,- Kč/min</w:t>
            </w:r>
          </w:p>
        </w:tc>
      </w:tr>
    </w:tbl>
    <w:p w14:paraId="77D020CC" w14:textId="77777777" w:rsidR="00085099" w:rsidRDefault="00085099" w:rsidP="00085099">
      <w:pPr>
        <w:pStyle w:val="Odstavecseseznamem"/>
        <w:spacing w:before="120" w:line="240" w:lineRule="auto"/>
        <w:ind w:left="0"/>
        <w:contextualSpacing w:val="0"/>
        <w:rPr>
          <w:rFonts w:cs="Arial"/>
          <w:color w:val="000000"/>
          <w:szCs w:val="20"/>
        </w:rPr>
      </w:pPr>
    </w:p>
    <w:p w14:paraId="2B7E728C" w14:textId="38D92FDC" w:rsidR="001B0CF7" w:rsidRPr="001B0CF7" w:rsidRDefault="001B0CF7" w:rsidP="00F34696">
      <w:pPr>
        <w:pStyle w:val="Odstavecseseznamem"/>
        <w:numPr>
          <w:ilvl w:val="0"/>
          <w:numId w:val="38"/>
        </w:numPr>
        <w:spacing w:before="120" w:line="240" w:lineRule="auto"/>
        <w:ind w:left="0" w:firstLine="0"/>
        <w:contextualSpacing w:val="0"/>
        <w:rPr>
          <w:rFonts w:cs="Arial"/>
          <w:color w:val="000000"/>
          <w:szCs w:val="20"/>
        </w:rPr>
      </w:pPr>
      <w:r>
        <w:rPr>
          <w:szCs w:val="20"/>
        </w:rPr>
        <w:t xml:space="preserve">Stanovené maximální ceny se nevztahují na taxislužbu provedenou vozidlem taxislužby na základě předem uzavřené písemné smlouvy o přepravě podle </w:t>
      </w:r>
      <w:r w:rsidR="002F6EBB">
        <w:rPr>
          <w:szCs w:val="20"/>
        </w:rPr>
        <w:t>zvláštního právního předpisu</w:t>
      </w:r>
      <w:r>
        <w:rPr>
          <w:rStyle w:val="Znakapoznpodarou"/>
          <w:szCs w:val="20"/>
        </w:rPr>
        <w:footnoteReference w:id="2"/>
      </w:r>
      <w:r>
        <w:rPr>
          <w:szCs w:val="20"/>
        </w:rPr>
        <w:t xml:space="preserve"> a přepravu vozidlem cestujícího bez doprovodného vozidla podle předem uzavřené písemné smlouvy.</w:t>
      </w:r>
    </w:p>
    <w:p w14:paraId="4D7CE1AE" w14:textId="2795FFD7" w:rsidR="00F34696" w:rsidRDefault="00F34696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3B473A4E" w14:textId="6BC48DE9" w:rsidR="001B0CF7" w:rsidRPr="00905C94" w:rsidRDefault="001B0CF7" w:rsidP="001B0CF7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2</w:t>
      </w:r>
    </w:p>
    <w:p w14:paraId="3694A28B" w14:textId="374EF1AA" w:rsidR="001B0CF7" w:rsidRDefault="001B0CF7" w:rsidP="001B0CF7">
      <w:pPr>
        <w:pStyle w:val="lnek-Podnadpi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Obecná ustanovení a věcné podmínky</w:t>
      </w:r>
    </w:p>
    <w:p w14:paraId="09DA6117" w14:textId="7D44EC3C" w:rsidR="001B0CF7" w:rsidRPr="00C93E79" w:rsidRDefault="001B0CF7" w:rsidP="001B0CF7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  <w:contextualSpacing w:val="0"/>
        <w:rPr>
          <w:szCs w:val="20"/>
        </w:rPr>
      </w:pPr>
      <w:r w:rsidRPr="00C93E79">
        <w:rPr>
          <w:szCs w:val="20"/>
        </w:rPr>
        <w:t xml:space="preserve">Pro účely regulace maximální cenou se za jízdu na území </w:t>
      </w:r>
      <w:r w:rsidRPr="00C93E79">
        <w:t>statutárního</w:t>
      </w:r>
      <w:r w:rsidRPr="00C93E79">
        <w:rPr>
          <w:szCs w:val="20"/>
        </w:rPr>
        <w:t xml:space="preserve"> města Brna považuje jízda, která byla započata a ukončena na území </w:t>
      </w:r>
      <w:r w:rsidR="00FB782F">
        <w:rPr>
          <w:szCs w:val="20"/>
        </w:rPr>
        <w:t xml:space="preserve">statutárního </w:t>
      </w:r>
      <w:r w:rsidRPr="00C93E79">
        <w:rPr>
          <w:szCs w:val="20"/>
        </w:rPr>
        <w:t>města Brna. Takovou jízdou se rozumí i jízda, která bude částečně vedena i po komunikacích mimo území</w:t>
      </w:r>
      <w:r w:rsidR="00FB782F">
        <w:rPr>
          <w:szCs w:val="20"/>
        </w:rPr>
        <w:t xml:space="preserve"> statutárního</w:t>
      </w:r>
      <w:r w:rsidRPr="00C93E79">
        <w:rPr>
          <w:szCs w:val="20"/>
        </w:rPr>
        <w:t xml:space="preserve"> města Brna (např. po jeho obchvatech), započatá a ukončená na území </w:t>
      </w:r>
      <w:r w:rsidR="00FB782F">
        <w:rPr>
          <w:szCs w:val="20"/>
        </w:rPr>
        <w:t xml:space="preserve">statutárního </w:t>
      </w:r>
      <w:r w:rsidRPr="00C93E79">
        <w:rPr>
          <w:szCs w:val="20"/>
        </w:rPr>
        <w:t>města Brna.</w:t>
      </w:r>
    </w:p>
    <w:p w14:paraId="19CB70EC" w14:textId="3A787188" w:rsidR="001B0CF7" w:rsidRDefault="001B0CF7" w:rsidP="30843602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</w:pPr>
      <w:r>
        <w:t xml:space="preserve">Maximální ceny v čl. 1 odst. 1 tohoto nařízení platí pro výkon taxislužby uskutečněné </w:t>
      </w:r>
      <w:r w:rsidR="00F35C2B">
        <w:t xml:space="preserve">veškerými vozidly </w:t>
      </w:r>
      <w:r w:rsidR="00F5081D">
        <w:t>b</w:t>
      </w:r>
      <w:r>
        <w:t>ez ohledu na počet přepravovaných osob.</w:t>
      </w:r>
    </w:p>
    <w:p w14:paraId="54186BB7" w14:textId="099A7709" w:rsidR="00276434" w:rsidRDefault="00276434" w:rsidP="001B0CF7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  <w:contextualSpacing w:val="0"/>
        <w:rPr>
          <w:szCs w:val="20"/>
        </w:rPr>
      </w:pPr>
      <w:r>
        <w:rPr>
          <w:szCs w:val="20"/>
        </w:rPr>
        <w:t>Maximální cena je cena konečná</w:t>
      </w:r>
      <w:r w:rsidR="00A50241">
        <w:rPr>
          <w:szCs w:val="20"/>
        </w:rPr>
        <w:t xml:space="preserve"> a</w:t>
      </w:r>
      <w:r>
        <w:rPr>
          <w:szCs w:val="20"/>
        </w:rPr>
        <w:t xml:space="preserve"> není možno </w:t>
      </w:r>
      <w:r w:rsidR="00A50241">
        <w:rPr>
          <w:szCs w:val="20"/>
        </w:rPr>
        <w:t xml:space="preserve">k ní </w:t>
      </w:r>
      <w:r>
        <w:rPr>
          <w:szCs w:val="20"/>
        </w:rPr>
        <w:t>připočítávat jakékoliv příplatky</w:t>
      </w:r>
      <w:r w:rsidR="007D6B79">
        <w:rPr>
          <w:szCs w:val="20"/>
        </w:rPr>
        <w:t>.</w:t>
      </w:r>
    </w:p>
    <w:p w14:paraId="7449E476" w14:textId="155B0068" w:rsidR="00F36B23" w:rsidRDefault="00F36B23" w:rsidP="00F36B23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  <w:contextualSpacing w:val="0"/>
        <w:rPr>
          <w:szCs w:val="20"/>
        </w:rPr>
      </w:pPr>
      <w:r>
        <w:rPr>
          <w:szCs w:val="20"/>
        </w:rPr>
        <w:lastRenderedPageBreak/>
        <w:t>Předem stanovená konečná cena přepravy nesmí být vyšší než cena při použití maximálních cen podle článku 1 odst. 1 tohoto nařízení.</w:t>
      </w:r>
    </w:p>
    <w:p w14:paraId="78E49062" w14:textId="1CD8971E" w:rsidR="00CE476C" w:rsidRDefault="00B75026" w:rsidP="00F36B23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  <w:contextualSpacing w:val="0"/>
        <w:rPr>
          <w:szCs w:val="20"/>
        </w:rPr>
      </w:pPr>
      <w:r>
        <w:rPr>
          <w:szCs w:val="20"/>
        </w:rPr>
        <w:t xml:space="preserve">Nástupní sazba podle článku 1 odst. 1 tohoto nařízení </w:t>
      </w:r>
      <w:r w:rsidR="00554AB0">
        <w:rPr>
          <w:szCs w:val="20"/>
        </w:rPr>
        <w:t xml:space="preserve">je účtována při zahájení přepravy a </w:t>
      </w:r>
      <w:r w:rsidR="001E4306">
        <w:rPr>
          <w:szCs w:val="20"/>
        </w:rPr>
        <w:t xml:space="preserve">zahrnuje </w:t>
      </w:r>
      <w:r w:rsidR="00560462">
        <w:rPr>
          <w:szCs w:val="20"/>
        </w:rPr>
        <w:t xml:space="preserve">veškeré </w:t>
      </w:r>
      <w:r w:rsidR="00EF20B5">
        <w:rPr>
          <w:szCs w:val="20"/>
        </w:rPr>
        <w:t>úhrady</w:t>
      </w:r>
      <w:r w:rsidR="00560462">
        <w:rPr>
          <w:szCs w:val="20"/>
        </w:rPr>
        <w:t xml:space="preserve"> přímo či nepřímo související s přepravou kromě </w:t>
      </w:r>
      <w:r w:rsidR="002277BD">
        <w:rPr>
          <w:szCs w:val="20"/>
        </w:rPr>
        <w:t>úhrady</w:t>
      </w:r>
      <w:r w:rsidR="00560462">
        <w:rPr>
          <w:szCs w:val="20"/>
        </w:rPr>
        <w:t xml:space="preserve"> </w:t>
      </w:r>
      <w:r w:rsidR="002277BD">
        <w:rPr>
          <w:szCs w:val="20"/>
        </w:rPr>
        <w:t>za</w:t>
      </w:r>
      <w:r w:rsidR="00560462">
        <w:rPr>
          <w:szCs w:val="20"/>
        </w:rPr>
        <w:t xml:space="preserve"> jízdu a stání.</w:t>
      </w:r>
      <w:r w:rsidR="008C617C">
        <w:rPr>
          <w:szCs w:val="20"/>
        </w:rPr>
        <w:t xml:space="preserve"> Jedná se zejména o </w:t>
      </w:r>
      <w:r w:rsidR="00FB6327">
        <w:rPr>
          <w:szCs w:val="20"/>
        </w:rPr>
        <w:t>pronájem vozidla po dobu přeprav</w:t>
      </w:r>
      <w:r w:rsidR="00625691">
        <w:rPr>
          <w:szCs w:val="20"/>
        </w:rPr>
        <w:t xml:space="preserve">y v případě přepravy vozidlem taxislužby, </w:t>
      </w:r>
      <w:r w:rsidR="00EF20B5">
        <w:rPr>
          <w:szCs w:val="20"/>
        </w:rPr>
        <w:t>náklady na doprovodné vozidlo a jeho řidiče v případě přepravy vozidlem cestujícího</w:t>
      </w:r>
      <w:r w:rsidR="009B423E">
        <w:rPr>
          <w:szCs w:val="20"/>
        </w:rPr>
        <w:t>, vystavení doklad</w:t>
      </w:r>
      <w:r w:rsidR="00E24756">
        <w:rPr>
          <w:szCs w:val="20"/>
        </w:rPr>
        <w:t>u o přepravě</w:t>
      </w:r>
      <w:r w:rsidR="00E10307">
        <w:rPr>
          <w:rStyle w:val="Znakapoznpodarou"/>
          <w:szCs w:val="20"/>
        </w:rPr>
        <w:footnoteReference w:id="3"/>
      </w:r>
      <w:r w:rsidR="00E24756">
        <w:rPr>
          <w:szCs w:val="20"/>
        </w:rPr>
        <w:t xml:space="preserve"> nebo potvrzení o přepravě</w:t>
      </w:r>
      <w:r w:rsidR="00E10307">
        <w:rPr>
          <w:rStyle w:val="Znakapoznpodarou"/>
          <w:szCs w:val="20"/>
        </w:rPr>
        <w:footnoteReference w:id="4"/>
      </w:r>
      <w:r w:rsidR="00E24756">
        <w:rPr>
          <w:szCs w:val="20"/>
        </w:rPr>
        <w:t>, nápomoc při nástupu a výstupu zákazníka, naložení, přepravu a vyložení zavazadel</w:t>
      </w:r>
      <w:r w:rsidR="00FA54A8">
        <w:rPr>
          <w:szCs w:val="20"/>
        </w:rPr>
        <w:t xml:space="preserve"> a přístavné kilometry mezi místem započetí jízdy v zájmu cestujícího a místem</w:t>
      </w:r>
      <w:r w:rsidR="008311F5">
        <w:rPr>
          <w:szCs w:val="20"/>
        </w:rPr>
        <w:t xml:space="preserve"> zahájení přepravy.</w:t>
      </w:r>
    </w:p>
    <w:p w14:paraId="081A029C" w14:textId="42B4ADF7" w:rsidR="001B0CF7" w:rsidRPr="00E63045" w:rsidRDefault="00D43CB3" w:rsidP="001B0CF7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  <w:contextualSpacing w:val="0"/>
      </w:pPr>
      <w:r w:rsidRPr="00E63045">
        <w:rPr>
          <w:szCs w:val="20"/>
        </w:rPr>
        <w:t>Stáním</w:t>
      </w:r>
      <w:r w:rsidR="001B0CF7" w:rsidRPr="00E63045">
        <w:rPr>
          <w:szCs w:val="20"/>
        </w:rPr>
        <w:t xml:space="preserve"> vozidla podle článku 1 odst. 1 tohoto nařízení se rozumí </w:t>
      </w:r>
      <w:r w:rsidR="00A30863" w:rsidRPr="00E63045">
        <w:rPr>
          <w:szCs w:val="20"/>
        </w:rPr>
        <w:t xml:space="preserve">jednak provozní </w:t>
      </w:r>
      <w:r w:rsidRPr="00E63045">
        <w:rPr>
          <w:szCs w:val="20"/>
        </w:rPr>
        <w:t>stání</w:t>
      </w:r>
      <w:r w:rsidR="00A30863" w:rsidRPr="00E63045">
        <w:rPr>
          <w:szCs w:val="20"/>
        </w:rPr>
        <w:t>,</w:t>
      </w:r>
      <w:r w:rsidR="00F51ACC" w:rsidRPr="00E63045">
        <w:rPr>
          <w:szCs w:val="20"/>
        </w:rPr>
        <w:t xml:space="preserve"> jednak čekání na přání zákazníka</w:t>
      </w:r>
      <w:r w:rsidR="00EA461C">
        <w:rPr>
          <w:szCs w:val="20"/>
        </w:rPr>
        <w:t xml:space="preserve">. Provozní stání se účtuje automaticky při </w:t>
      </w:r>
      <w:r w:rsidR="00461942">
        <w:rPr>
          <w:szCs w:val="20"/>
        </w:rPr>
        <w:t>jízdě za použití taxametru</w:t>
      </w:r>
      <w:r w:rsidR="00A21D74">
        <w:rPr>
          <w:szCs w:val="20"/>
        </w:rPr>
        <w:t xml:space="preserve"> při </w:t>
      </w:r>
      <w:r w:rsidR="0035614B">
        <w:rPr>
          <w:szCs w:val="20"/>
        </w:rPr>
        <w:t>zastavení vozidla v důsledku aktuálního silničního provozu</w:t>
      </w:r>
      <w:r w:rsidR="00526F9F">
        <w:rPr>
          <w:szCs w:val="20"/>
        </w:rPr>
        <w:t xml:space="preserve"> </w:t>
      </w:r>
      <w:r w:rsidR="00DC052C">
        <w:rPr>
          <w:szCs w:val="20"/>
        </w:rPr>
        <w:t xml:space="preserve">a </w:t>
      </w:r>
      <w:r w:rsidR="00860A35">
        <w:rPr>
          <w:szCs w:val="20"/>
        </w:rPr>
        <w:t xml:space="preserve">při </w:t>
      </w:r>
      <w:r w:rsidR="00D0321B">
        <w:rPr>
          <w:szCs w:val="20"/>
        </w:rPr>
        <w:t>jízd</w:t>
      </w:r>
      <w:r w:rsidR="00860A35">
        <w:rPr>
          <w:szCs w:val="20"/>
        </w:rPr>
        <w:t>ě</w:t>
      </w:r>
      <w:r w:rsidR="00D0321B">
        <w:rPr>
          <w:szCs w:val="20"/>
        </w:rPr>
        <w:t xml:space="preserve"> rychlostí nižší, než je přepínací rychlost podle zvláštního právního předpisu</w:t>
      </w:r>
      <w:r w:rsidR="00D0321B">
        <w:rPr>
          <w:rStyle w:val="Znakapoznpodarou"/>
          <w:szCs w:val="20"/>
        </w:rPr>
        <w:footnoteReference w:id="5"/>
      </w:r>
      <w:r w:rsidRPr="00E63045">
        <w:rPr>
          <w:szCs w:val="20"/>
        </w:rPr>
        <w:t xml:space="preserve">. </w:t>
      </w:r>
      <w:r w:rsidR="00D12C0D" w:rsidRPr="00D12C0D">
        <w:rPr>
          <w:szCs w:val="20"/>
        </w:rPr>
        <w:t xml:space="preserve">V případě předem stanovené konečné ceny </w:t>
      </w:r>
      <w:r w:rsidR="00735B00">
        <w:rPr>
          <w:szCs w:val="20"/>
        </w:rPr>
        <w:t>přepravy</w:t>
      </w:r>
      <w:r w:rsidR="00D12C0D" w:rsidRPr="00D12C0D">
        <w:rPr>
          <w:szCs w:val="20"/>
        </w:rPr>
        <w:t xml:space="preserve"> je cena za provozní stání vozidla zahrnuta v ceně konečné.</w:t>
      </w:r>
      <w:r w:rsidR="00D12C0D">
        <w:rPr>
          <w:szCs w:val="20"/>
        </w:rPr>
        <w:t xml:space="preserve"> </w:t>
      </w:r>
      <w:r w:rsidR="001B0CF7" w:rsidRPr="00E63045">
        <w:rPr>
          <w:szCs w:val="20"/>
        </w:rPr>
        <w:t>Za stání vozidla se nepovažuje stání v důsledku poruchy vozidla nebo jiné stání zaviněné řidičem.</w:t>
      </w:r>
    </w:p>
    <w:p w14:paraId="515D2920" w14:textId="67494D48" w:rsidR="009C6E88" w:rsidRPr="001974CC" w:rsidRDefault="009C6E88" w:rsidP="001B0CF7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  <w:contextualSpacing w:val="0"/>
      </w:pPr>
      <w:r w:rsidRPr="00E63045">
        <w:rPr>
          <w:szCs w:val="20"/>
        </w:rPr>
        <w:t>Maximálními cenami se rozumí ceny včetně daně z přidané hodnoty podle zvláštního</w:t>
      </w:r>
      <w:r w:rsidR="00FB782F">
        <w:rPr>
          <w:szCs w:val="20"/>
        </w:rPr>
        <w:t xml:space="preserve"> právního</w:t>
      </w:r>
      <w:r w:rsidRPr="00E63045">
        <w:rPr>
          <w:szCs w:val="20"/>
        </w:rPr>
        <w:t xml:space="preserve"> předpisu</w:t>
      </w:r>
      <w:r w:rsidRPr="00E63045">
        <w:rPr>
          <w:rStyle w:val="Znakapoznpodarou"/>
          <w:szCs w:val="20"/>
        </w:rPr>
        <w:footnoteReference w:id="6"/>
      </w:r>
      <w:r w:rsidRPr="00E63045">
        <w:rPr>
          <w:szCs w:val="20"/>
        </w:rPr>
        <w:t>.</w:t>
      </w:r>
    </w:p>
    <w:p w14:paraId="5E5954C4" w14:textId="00B54AC2" w:rsidR="001974CC" w:rsidRPr="00E63045" w:rsidRDefault="003F3ECE" w:rsidP="001B0CF7">
      <w:pPr>
        <w:pStyle w:val="Odstavecseseznamem"/>
        <w:numPr>
          <w:ilvl w:val="0"/>
          <w:numId w:val="44"/>
        </w:numPr>
        <w:tabs>
          <w:tab w:val="left" w:pos="567"/>
        </w:tabs>
        <w:spacing w:before="120" w:line="240" w:lineRule="auto"/>
        <w:ind w:left="0" w:firstLine="357"/>
        <w:contextualSpacing w:val="0"/>
      </w:pPr>
      <w:r>
        <w:rPr>
          <w:szCs w:val="20"/>
        </w:rPr>
        <w:t>P</w:t>
      </w:r>
      <w:r w:rsidR="001974CC">
        <w:rPr>
          <w:szCs w:val="20"/>
        </w:rPr>
        <w:t>řeprav</w:t>
      </w:r>
      <w:r>
        <w:rPr>
          <w:szCs w:val="20"/>
        </w:rPr>
        <w:t>a</w:t>
      </w:r>
      <w:r w:rsidR="001974CC">
        <w:rPr>
          <w:szCs w:val="20"/>
        </w:rPr>
        <w:t xml:space="preserve"> </w:t>
      </w:r>
      <w:r w:rsidR="001E586D">
        <w:rPr>
          <w:szCs w:val="20"/>
        </w:rPr>
        <w:t>musí být</w:t>
      </w:r>
      <w:r w:rsidR="001974CC">
        <w:rPr>
          <w:szCs w:val="20"/>
        </w:rPr>
        <w:t xml:space="preserve"> veden</w:t>
      </w:r>
      <w:r w:rsidR="001E586D">
        <w:rPr>
          <w:szCs w:val="20"/>
        </w:rPr>
        <w:t>a</w:t>
      </w:r>
      <w:r w:rsidR="001974CC">
        <w:rPr>
          <w:szCs w:val="20"/>
        </w:rPr>
        <w:t xml:space="preserve"> </w:t>
      </w:r>
      <w:r w:rsidR="001E586D">
        <w:rPr>
          <w:szCs w:val="20"/>
        </w:rPr>
        <w:t>po</w:t>
      </w:r>
      <w:r w:rsidR="001974CC">
        <w:rPr>
          <w:szCs w:val="20"/>
        </w:rPr>
        <w:t xml:space="preserve"> trase </w:t>
      </w:r>
      <w:r w:rsidR="00E40367">
        <w:rPr>
          <w:szCs w:val="20"/>
        </w:rPr>
        <w:t xml:space="preserve">s nejkratší vzdáleností mezi </w:t>
      </w:r>
      <w:r w:rsidR="00CE68F8">
        <w:rPr>
          <w:szCs w:val="20"/>
        </w:rPr>
        <w:t xml:space="preserve">výchozím a cílovým místem přepravy </w:t>
      </w:r>
      <w:r w:rsidR="001974CC">
        <w:rPr>
          <w:szCs w:val="20"/>
        </w:rPr>
        <w:t>nebo po trase</w:t>
      </w:r>
      <w:r w:rsidR="00DF26AF">
        <w:rPr>
          <w:szCs w:val="20"/>
        </w:rPr>
        <w:t>, která je vzhledem k aktuálnímu silničnímu provozu pro cestujícího nejhospodárnější</w:t>
      </w:r>
      <w:r w:rsidR="00022A75">
        <w:rPr>
          <w:szCs w:val="20"/>
        </w:rPr>
        <w:t>,</w:t>
      </w:r>
      <w:r w:rsidR="00AA531A">
        <w:rPr>
          <w:szCs w:val="20"/>
        </w:rPr>
        <w:t xml:space="preserve"> </w:t>
      </w:r>
      <w:r w:rsidR="00852D13">
        <w:rPr>
          <w:szCs w:val="20"/>
        </w:rPr>
        <w:t xml:space="preserve">nebo </w:t>
      </w:r>
      <w:r w:rsidR="00CE68F8">
        <w:rPr>
          <w:szCs w:val="20"/>
        </w:rPr>
        <w:t xml:space="preserve">po </w:t>
      </w:r>
      <w:r w:rsidR="00852D13">
        <w:rPr>
          <w:szCs w:val="20"/>
        </w:rPr>
        <w:t>tras</w:t>
      </w:r>
      <w:r w:rsidR="00CE68F8">
        <w:rPr>
          <w:szCs w:val="20"/>
        </w:rPr>
        <w:t>e</w:t>
      </w:r>
      <w:r w:rsidR="00852D13">
        <w:rPr>
          <w:szCs w:val="20"/>
        </w:rPr>
        <w:t>, která byla se zákazníkem předem či během jízdy dohodnuta.</w:t>
      </w:r>
    </w:p>
    <w:p w14:paraId="5EFA897D" w14:textId="4C7963EA" w:rsidR="00F34696" w:rsidRPr="00E63045" w:rsidRDefault="00F34696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67FAEA3D" w14:textId="77777777" w:rsidR="00F34696" w:rsidRPr="00E63045" w:rsidRDefault="00F34696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49CC8C21" w14:textId="392B96DF" w:rsidR="00365E69" w:rsidRPr="00E63045" w:rsidRDefault="00365E69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63045">
        <w:rPr>
          <w:rFonts w:asciiTheme="minorHAnsi" w:hAnsiTheme="minorHAnsi" w:cstheme="minorHAnsi"/>
          <w:b/>
          <w:sz w:val="22"/>
          <w:szCs w:val="20"/>
        </w:rPr>
        <w:t>Článek 3</w:t>
      </w:r>
    </w:p>
    <w:p w14:paraId="5847C027" w14:textId="776D0905" w:rsidR="00365E69" w:rsidRPr="00E63045" w:rsidRDefault="00365E69" w:rsidP="00085099">
      <w:pPr>
        <w:pStyle w:val="Zkladntext2"/>
        <w:spacing w:after="16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63045">
        <w:rPr>
          <w:rFonts w:asciiTheme="minorHAnsi" w:hAnsiTheme="minorHAnsi" w:cstheme="minorHAnsi"/>
          <w:b/>
          <w:sz w:val="22"/>
          <w:szCs w:val="20"/>
        </w:rPr>
        <w:t>Zrušovací ustanovení</w:t>
      </w:r>
    </w:p>
    <w:p w14:paraId="2D000CBD" w14:textId="6D780ED8" w:rsidR="00365E69" w:rsidRPr="00E63045" w:rsidRDefault="00085099" w:rsidP="00085099">
      <w:pPr>
        <w:pStyle w:val="Zkladntext2"/>
        <w:spacing w:after="0" w:line="300" w:lineRule="auto"/>
        <w:rPr>
          <w:rFonts w:asciiTheme="minorHAnsi" w:hAnsiTheme="minorHAnsi" w:cstheme="minorHAnsi"/>
          <w:szCs w:val="20"/>
        </w:rPr>
      </w:pPr>
      <w:r w:rsidRPr="00E63045">
        <w:rPr>
          <w:rFonts w:asciiTheme="minorHAnsi" w:hAnsiTheme="minorHAnsi" w:cstheme="minorHAnsi"/>
          <w:szCs w:val="20"/>
        </w:rPr>
        <w:t>N</w:t>
      </w:r>
      <w:r w:rsidR="00365E69" w:rsidRPr="00E63045">
        <w:rPr>
          <w:rFonts w:asciiTheme="minorHAnsi" w:hAnsiTheme="minorHAnsi" w:cstheme="minorHAnsi"/>
          <w:szCs w:val="20"/>
        </w:rPr>
        <w:t xml:space="preserve">ařízení statutárního města Brna č. 15/2017, o maximálních cenách </w:t>
      </w:r>
      <w:r w:rsidRPr="00E63045">
        <w:rPr>
          <w:rFonts w:asciiTheme="minorHAnsi" w:hAnsiTheme="minorHAnsi" w:cstheme="minorHAnsi"/>
          <w:szCs w:val="20"/>
        </w:rPr>
        <w:t xml:space="preserve">taxislužby na území statutárního města Brna, ve znění nařízení statutárního města Brna č. 18/2020, se zrušuje. </w:t>
      </w:r>
    </w:p>
    <w:p w14:paraId="7FAF6B2E" w14:textId="77777777" w:rsidR="00365E69" w:rsidRPr="00E63045" w:rsidRDefault="00365E69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</w:p>
    <w:p w14:paraId="7EB0A618" w14:textId="77777777" w:rsidR="00365E69" w:rsidRPr="00E63045" w:rsidRDefault="00365E69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</w:p>
    <w:p w14:paraId="179E56EE" w14:textId="07AFCF4E" w:rsidR="00D235A4" w:rsidRPr="00E63045" w:rsidRDefault="00D235A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63045">
        <w:rPr>
          <w:rFonts w:asciiTheme="minorHAnsi" w:hAnsiTheme="minorHAnsi" w:cstheme="minorHAnsi"/>
          <w:b/>
          <w:sz w:val="22"/>
          <w:szCs w:val="20"/>
        </w:rPr>
        <w:t xml:space="preserve">Článek </w:t>
      </w:r>
      <w:r w:rsidR="00365E69" w:rsidRPr="00E63045">
        <w:rPr>
          <w:rFonts w:asciiTheme="minorHAnsi" w:hAnsiTheme="minorHAnsi" w:cstheme="minorHAnsi"/>
          <w:b/>
          <w:sz w:val="22"/>
          <w:szCs w:val="20"/>
        </w:rPr>
        <w:t>4</w:t>
      </w:r>
    </w:p>
    <w:p w14:paraId="3079A527" w14:textId="77777777" w:rsidR="00D235A4" w:rsidRPr="00E63045" w:rsidRDefault="00D235A4" w:rsidP="00D235A4">
      <w:pPr>
        <w:pStyle w:val="Zkladntext2"/>
        <w:spacing w:after="16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63045">
        <w:rPr>
          <w:rFonts w:asciiTheme="minorHAnsi" w:hAnsiTheme="minorHAnsi" w:cstheme="minorHAnsi"/>
          <w:b/>
          <w:sz w:val="22"/>
          <w:szCs w:val="20"/>
        </w:rPr>
        <w:t>Účinnost</w:t>
      </w:r>
    </w:p>
    <w:p w14:paraId="31550CDD" w14:textId="565B56BA" w:rsidR="00D235A4" w:rsidRPr="00E63045" w:rsidRDefault="001F5D33" w:rsidP="00D235A4">
      <w:pPr>
        <w:rPr>
          <w:rFonts w:asciiTheme="minorHAnsi" w:hAnsiTheme="minorHAnsi" w:cstheme="minorHAnsi"/>
          <w:i/>
          <w:szCs w:val="20"/>
        </w:rPr>
      </w:pPr>
      <w:r w:rsidRPr="00E63045">
        <w:rPr>
          <w:rFonts w:asciiTheme="minorHAnsi" w:hAnsiTheme="minorHAnsi" w:cstheme="minorHAnsi"/>
          <w:szCs w:val="20"/>
        </w:rPr>
        <w:t>Toto nařízení nabývá účinnosti patnáctým dnem po dni vyhlášení.</w:t>
      </w:r>
    </w:p>
    <w:p w14:paraId="2C5A9D77" w14:textId="77777777" w:rsidR="00AE21D8" w:rsidRPr="00E63045" w:rsidRDefault="00AE21D8" w:rsidP="00D235A4">
      <w:pPr>
        <w:rPr>
          <w:rFonts w:asciiTheme="minorHAnsi" w:hAnsiTheme="minorHAnsi" w:cstheme="minorHAnsi"/>
          <w:szCs w:val="20"/>
        </w:rPr>
      </w:pPr>
    </w:p>
    <w:p w14:paraId="328093CB" w14:textId="77777777" w:rsidR="001F5D33" w:rsidRPr="00E63045" w:rsidRDefault="001F5D33" w:rsidP="00D235A4">
      <w:pPr>
        <w:rPr>
          <w:rFonts w:asciiTheme="minorHAnsi" w:hAnsiTheme="minorHAnsi" w:cstheme="minorHAnsi"/>
          <w:szCs w:val="20"/>
        </w:rPr>
      </w:pPr>
    </w:p>
    <w:p w14:paraId="26DB503B" w14:textId="77777777" w:rsidR="00D235A4" w:rsidRPr="00E63045" w:rsidRDefault="00D235A4" w:rsidP="00D235A4">
      <w:pPr>
        <w:rPr>
          <w:rFonts w:asciiTheme="minorHAnsi" w:hAnsiTheme="minorHAnsi" w:cstheme="minorHAnsi"/>
          <w:szCs w:val="20"/>
        </w:rPr>
      </w:pPr>
    </w:p>
    <w:p w14:paraId="6BFC9EC1" w14:textId="710E08AE" w:rsidR="000401EC" w:rsidRPr="002F6EBB" w:rsidRDefault="00365E69" w:rsidP="000401EC">
      <w:pPr>
        <w:jc w:val="center"/>
        <w:rPr>
          <w:rFonts w:asciiTheme="minorHAnsi" w:hAnsiTheme="minorHAnsi" w:cstheme="minorHAnsi"/>
          <w:szCs w:val="20"/>
        </w:rPr>
      </w:pPr>
      <w:r w:rsidRPr="002F6EBB">
        <w:rPr>
          <w:rFonts w:asciiTheme="minorHAnsi" w:hAnsiTheme="minorHAnsi" w:cstheme="minorHAnsi"/>
          <w:szCs w:val="20"/>
        </w:rPr>
        <w:t>JUDr. Markéta Vaňková</w:t>
      </w:r>
      <w:r w:rsidR="00033FAE">
        <w:rPr>
          <w:rFonts w:asciiTheme="minorHAnsi" w:hAnsiTheme="minorHAnsi" w:cstheme="minorHAnsi"/>
          <w:szCs w:val="20"/>
        </w:rPr>
        <w:t>, v. r.</w:t>
      </w:r>
    </w:p>
    <w:p w14:paraId="55633F95" w14:textId="665C7BC2" w:rsidR="000401EC" w:rsidRPr="00E63045" w:rsidRDefault="000401EC" w:rsidP="000401EC">
      <w:pPr>
        <w:jc w:val="center"/>
        <w:rPr>
          <w:rFonts w:asciiTheme="minorHAnsi" w:hAnsiTheme="minorHAnsi" w:cstheme="minorHAnsi"/>
          <w:szCs w:val="20"/>
        </w:rPr>
      </w:pPr>
      <w:r w:rsidRPr="00E63045">
        <w:rPr>
          <w:rFonts w:asciiTheme="minorHAnsi" w:hAnsiTheme="minorHAnsi" w:cstheme="minorHAnsi"/>
          <w:szCs w:val="20"/>
        </w:rPr>
        <w:t>primátorka města Brna</w:t>
      </w:r>
    </w:p>
    <w:p w14:paraId="5B8B1F81" w14:textId="77777777" w:rsidR="000401EC" w:rsidRPr="00E63045" w:rsidRDefault="000401EC" w:rsidP="000401EC">
      <w:pPr>
        <w:rPr>
          <w:rFonts w:asciiTheme="minorHAnsi" w:hAnsiTheme="minorHAnsi" w:cstheme="minorHAnsi"/>
          <w:szCs w:val="20"/>
        </w:rPr>
      </w:pPr>
    </w:p>
    <w:p w14:paraId="034472AE" w14:textId="76907774" w:rsidR="000401EC" w:rsidRDefault="000401EC" w:rsidP="000401EC">
      <w:pPr>
        <w:rPr>
          <w:rFonts w:asciiTheme="minorHAnsi" w:hAnsiTheme="minorHAnsi" w:cstheme="minorHAnsi"/>
          <w:szCs w:val="20"/>
        </w:rPr>
      </w:pPr>
    </w:p>
    <w:p w14:paraId="1F438F7C" w14:textId="77777777" w:rsidR="0000184A" w:rsidRPr="00E63045" w:rsidRDefault="0000184A" w:rsidP="000401EC">
      <w:pPr>
        <w:rPr>
          <w:rFonts w:asciiTheme="minorHAnsi" w:hAnsiTheme="minorHAnsi" w:cstheme="minorHAnsi"/>
          <w:szCs w:val="20"/>
        </w:rPr>
      </w:pPr>
    </w:p>
    <w:p w14:paraId="4BF17094" w14:textId="77777777" w:rsidR="006246A5" w:rsidRPr="00E63045" w:rsidRDefault="006246A5" w:rsidP="000401EC">
      <w:pPr>
        <w:rPr>
          <w:rFonts w:asciiTheme="minorHAnsi" w:hAnsiTheme="minorHAnsi" w:cstheme="minorHAnsi"/>
          <w:szCs w:val="20"/>
        </w:rPr>
      </w:pPr>
    </w:p>
    <w:p w14:paraId="73F03661" w14:textId="20590509" w:rsidR="000401EC" w:rsidRPr="002F6EBB" w:rsidRDefault="00365E69" w:rsidP="000401EC">
      <w:pPr>
        <w:jc w:val="center"/>
        <w:rPr>
          <w:rFonts w:asciiTheme="minorHAnsi" w:hAnsiTheme="minorHAnsi" w:cstheme="minorHAnsi"/>
          <w:szCs w:val="20"/>
        </w:rPr>
      </w:pPr>
      <w:r w:rsidRPr="002F6EBB">
        <w:rPr>
          <w:rFonts w:asciiTheme="minorHAnsi" w:hAnsiTheme="minorHAnsi" w:cstheme="minorHAnsi"/>
          <w:szCs w:val="20"/>
        </w:rPr>
        <w:t>Mgr. Petr Hladík</w:t>
      </w:r>
      <w:r w:rsidR="00033FAE">
        <w:rPr>
          <w:rFonts w:asciiTheme="minorHAnsi" w:hAnsiTheme="minorHAnsi" w:cstheme="minorHAnsi"/>
          <w:szCs w:val="20"/>
        </w:rPr>
        <w:t>, v. r.</w:t>
      </w:r>
    </w:p>
    <w:p w14:paraId="616317C8" w14:textId="4CFF7DD4" w:rsidR="000401EC" w:rsidRPr="000A750B" w:rsidRDefault="000401EC" w:rsidP="000401EC">
      <w:pPr>
        <w:jc w:val="center"/>
        <w:rPr>
          <w:rFonts w:cs="Arial"/>
          <w:color w:val="000000"/>
          <w:szCs w:val="20"/>
        </w:rPr>
        <w:sectPr w:rsidR="000401EC" w:rsidRPr="000A750B" w:rsidSect="00BB5411">
          <w:headerReference w:type="first" r:id="rId17"/>
          <w:footerReference w:type="first" r:id="rId18"/>
          <w:pgSz w:w="11906" w:h="16838" w:code="9"/>
          <w:pgMar w:top="1418" w:right="1134" w:bottom="1418" w:left="1134" w:header="1077" w:footer="850" w:gutter="0"/>
          <w:pgNumType w:start="2"/>
          <w:cols w:space="708"/>
          <w:titlePg/>
          <w:docGrid w:linePitch="360"/>
        </w:sectPr>
      </w:pPr>
      <w:r w:rsidRPr="00E63045">
        <w:rPr>
          <w:rFonts w:asciiTheme="minorHAnsi" w:hAnsiTheme="minorHAnsi" w:cstheme="minorHAnsi"/>
          <w:szCs w:val="20"/>
        </w:rPr>
        <w:t>1. náměstek primátorky města Brna</w:t>
      </w:r>
    </w:p>
    <w:p w14:paraId="6FAADBE3" w14:textId="78A34A40" w:rsidR="00981A72" w:rsidRPr="00323379" w:rsidRDefault="00981A72" w:rsidP="006246A5">
      <w:pPr>
        <w:rPr>
          <w:rFonts w:cs="Arial"/>
          <w:color w:val="000000"/>
          <w:szCs w:val="20"/>
        </w:rPr>
      </w:pPr>
    </w:p>
    <w:sectPr w:rsidR="00981A72" w:rsidRPr="00323379" w:rsidSect="00A86EB3">
      <w:headerReference w:type="first" r:id="rId19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597B7" w14:textId="77777777" w:rsidR="001141C4" w:rsidRDefault="001141C4" w:rsidP="0018303A">
      <w:pPr>
        <w:spacing w:line="240" w:lineRule="auto"/>
      </w:pPr>
      <w:r>
        <w:separator/>
      </w:r>
    </w:p>
  </w:endnote>
  <w:endnote w:type="continuationSeparator" w:id="0">
    <w:p w14:paraId="77BD1E9C" w14:textId="77777777" w:rsidR="001141C4" w:rsidRDefault="001141C4" w:rsidP="0018303A">
      <w:pPr>
        <w:spacing w:line="240" w:lineRule="auto"/>
      </w:pPr>
      <w:r>
        <w:continuationSeparator/>
      </w:r>
    </w:p>
  </w:endnote>
  <w:endnote w:type="continuationNotice" w:id="1">
    <w:p w14:paraId="606D8689" w14:textId="77777777" w:rsidR="001141C4" w:rsidRDefault="001141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3D6D" w14:textId="77777777" w:rsidR="0000184A" w:rsidRDefault="000018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518573"/>
      <w:docPartObj>
        <w:docPartGallery w:val="Page Numbers (Top of Page)"/>
        <w:docPartUnique/>
      </w:docPartObj>
    </w:sdtPr>
    <w:sdtEndPr/>
    <w:sdtContent>
      <w:p w14:paraId="06BA6CFB" w14:textId="785FC907" w:rsidR="000C2201" w:rsidRDefault="000C2201" w:rsidP="00861D48">
        <w:pPr>
          <w:pStyle w:val="Zpat"/>
          <w:jc w:val="left"/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58242" behindDoc="0" locked="1" layoutInCell="1" allowOverlap="1" wp14:anchorId="739A7424" wp14:editId="586DD682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arto="http://schemas.microsoft.com/office/word/2006/arto" xmlns:a="http://schemas.openxmlformats.org/drawingml/2006/main">
              <w:pict w14:anchorId="3D1CA555">
                <v:line id="Přímá spojnice 1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ed1c24 [3204]" strokeweight=".5pt" from="56.7pt,776pt" to="538.85pt,776pt" w14:anchorId="6A49A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  <w:p w14:paraId="0F33955A" w14:textId="44A1A0CE" w:rsidR="000C2201" w:rsidRPr="00691822" w:rsidRDefault="000C2201" w:rsidP="00691822">
        <w:pPr>
          <w:pStyle w:val="Zpat"/>
          <w:jc w:val="left"/>
          <w:rPr>
            <w:sz w:val="20"/>
          </w:rPr>
        </w:pPr>
        <w:r>
          <w:t xml:space="preserve">Datum nabytí účinnosti: </w:t>
        </w:r>
        <w:r w:rsidR="0046066E">
          <w:t>26</w:t>
        </w:r>
        <w:r w:rsidRPr="00C82F3D">
          <w:t xml:space="preserve">. </w:t>
        </w:r>
        <w:r w:rsidR="0046066E">
          <w:t>8</w:t>
        </w:r>
        <w:r w:rsidRPr="00C82F3D">
          <w:t>.</w:t>
        </w:r>
        <w:r>
          <w:t xml:space="preserve"> 2022</w:t>
        </w:r>
        <w:r>
          <w:tab/>
        </w:r>
        <w:r>
          <w:tab/>
        </w:r>
        <w:r w:rsidRPr="002B4A1A">
          <w:t xml:space="preserve">Strana </w:t>
        </w:r>
        <w:r w:rsidRPr="002B4A1A">
          <w:rPr>
            <w:bCs/>
            <w:sz w:val="24"/>
            <w:szCs w:val="24"/>
          </w:rPr>
          <w:fldChar w:fldCharType="begin"/>
        </w:r>
        <w:r w:rsidRPr="002B4A1A">
          <w:rPr>
            <w:bCs/>
          </w:rPr>
          <w:instrText>PAGE</w:instrText>
        </w:r>
        <w:r w:rsidRPr="002B4A1A">
          <w:rPr>
            <w:bCs/>
            <w:sz w:val="24"/>
            <w:szCs w:val="24"/>
          </w:rPr>
          <w:fldChar w:fldCharType="separate"/>
        </w:r>
        <w:r w:rsidR="00033FAE">
          <w:rPr>
            <w:bCs/>
            <w:noProof/>
          </w:rPr>
          <w:t>3</w:t>
        </w:r>
        <w:r w:rsidRPr="002B4A1A">
          <w:rPr>
            <w:bCs/>
            <w:sz w:val="24"/>
            <w:szCs w:val="24"/>
          </w:rPr>
          <w:fldChar w:fldCharType="end"/>
        </w:r>
        <w:r w:rsidRPr="002B4A1A">
          <w:t xml:space="preserve"> (celkem </w:t>
        </w:r>
        <w:r w:rsidRPr="002B4A1A">
          <w:rPr>
            <w:bCs/>
            <w:sz w:val="24"/>
            <w:szCs w:val="24"/>
          </w:rPr>
          <w:fldChar w:fldCharType="begin"/>
        </w:r>
        <w:r w:rsidRPr="002B4A1A">
          <w:rPr>
            <w:bCs/>
          </w:rPr>
          <w:instrText>NUMPAGES</w:instrText>
        </w:r>
        <w:r w:rsidRPr="002B4A1A">
          <w:rPr>
            <w:bCs/>
            <w:sz w:val="24"/>
            <w:szCs w:val="24"/>
          </w:rPr>
          <w:fldChar w:fldCharType="separate"/>
        </w:r>
        <w:r w:rsidR="00033FAE">
          <w:rPr>
            <w:bCs/>
            <w:noProof/>
          </w:rPr>
          <w:t>3</w:t>
        </w:r>
        <w:r w:rsidRPr="002B4A1A">
          <w:rPr>
            <w:bCs/>
            <w:sz w:val="24"/>
            <w:szCs w:val="24"/>
          </w:rPr>
          <w:fldChar w:fldCharType="end"/>
        </w:r>
        <w:r w:rsidRPr="002B4A1A">
          <w:rPr>
            <w:bCs/>
            <w:szCs w:val="24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681E" w14:textId="77777777" w:rsidR="000C2201" w:rsidRDefault="000C2201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arto="http://schemas.microsoft.com/office/word/2006/arto" xmlns:a="http://schemas.openxmlformats.org/drawingml/2006/main">
          <w:pict w14:anchorId="3C5A09D1">
            <v:line id="Přímá spojnice 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ed1c24 [3204]" strokeweight=".5pt" from="56.7pt,776.8pt" to="538.85pt,776.8pt" w14:anchorId="2E0355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A34C0" w14:textId="77777777" w:rsidR="000C2201" w:rsidRDefault="000C2201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76010EC" wp14:editId="6B761F19">
              <wp:simplePos x="0" y="0"/>
              <wp:positionH relativeFrom="page">
                <wp:posOffset>720090</wp:posOffset>
              </wp:positionH>
              <wp:positionV relativeFrom="page">
                <wp:posOffset>9865995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arto="http://schemas.microsoft.com/office/word/2006/arto" xmlns:a="http://schemas.openxmlformats.org/drawingml/2006/main">
          <w:pict w14:anchorId="54906D4F">
            <v:line id="Přímá spojnice 3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ed1c24 [3204]" strokeweight=".5pt" from="56.7pt,776.85pt" to="538.85pt,776.85pt" w14:anchorId="5B845F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">
              <v:stroke joinstyle="miter"/>
              <w10:wrap anchorx="page" anchory="page"/>
              <w10:anchorlock/>
            </v:line>
          </w:pict>
        </mc:Fallback>
      </mc:AlternateContent>
    </w:r>
  </w:p>
  <w:p w14:paraId="5446A348" w14:textId="503AE3F1" w:rsidR="000C2201" w:rsidRPr="00C82F3D" w:rsidRDefault="000C2201" w:rsidP="00000324">
    <w:pPr>
      <w:pStyle w:val="Zpat"/>
      <w:jc w:val="left"/>
    </w:pPr>
    <w:r w:rsidRPr="00C82F3D">
      <w:t xml:space="preserve">Datum nabytí účinnosti: </w:t>
    </w:r>
    <w:r w:rsidR="00FD36CF">
      <w:t>26</w:t>
    </w:r>
    <w:r w:rsidRPr="00C82F3D">
      <w:t xml:space="preserve">. </w:t>
    </w:r>
    <w:r w:rsidR="00FD36CF">
      <w:t>8</w:t>
    </w:r>
    <w:r w:rsidRPr="00C82F3D">
      <w:t>.</w:t>
    </w:r>
    <w:r>
      <w:t xml:space="preserve"> 2022</w:t>
    </w:r>
    <w:r w:rsidRPr="00C82F3D">
      <w:tab/>
    </w:r>
    <w:r w:rsidRPr="00C82F3D">
      <w:tab/>
      <w:t xml:space="preserve">Strana </w:t>
    </w:r>
    <w:r w:rsidRPr="00C82F3D">
      <w:rPr>
        <w:bCs/>
        <w:sz w:val="24"/>
        <w:szCs w:val="24"/>
      </w:rPr>
      <w:fldChar w:fldCharType="begin"/>
    </w:r>
    <w:r w:rsidRPr="00C82F3D">
      <w:rPr>
        <w:bCs/>
      </w:rPr>
      <w:instrText>PAGE</w:instrText>
    </w:r>
    <w:r w:rsidRPr="00C82F3D">
      <w:rPr>
        <w:bCs/>
        <w:sz w:val="24"/>
        <w:szCs w:val="24"/>
      </w:rPr>
      <w:fldChar w:fldCharType="separate"/>
    </w:r>
    <w:r w:rsidR="00033FAE">
      <w:rPr>
        <w:bCs/>
        <w:noProof/>
      </w:rPr>
      <w:t>2</w:t>
    </w:r>
    <w:r w:rsidRPr="00C82F3D">
      <w:rPr>
        <w:bCs/>
        <w:sz w:val="24"/>
        <w:szCs w:val="24"/>
      </w:rPr>
      <w:fldChar w:fldCharType="end"/>
    </w:r>
    <w:r w:rsidRPr="00C82F3D">
      <w:t xml:space="preserve"> (celkem </w:t>
    </w:r>
    <w:r w:rsidRPr="00C82F3D">
      <w:rPr>
        <w:bCs/>
        <w:sz w:val="24"/>
        <w:szCs w:val="24"/>
      </w:rPr>
      <w:fldChar w:fldCharType="begin"/>
    </w:r>
    <w:r w:rsidRPr="00C82F3D">
      <w:rPr>
        <w:bCs/>
      </w:rPr>
      <w:instrText>NUMPAGES</w:instrText>
    </w:r>
    <w:r w:rsidRPr="00C82F3D">
      <w:rPr>
        <w:bCs/>
        <w:sz w:val="24"/>
        <w:szCs w:val="24"/>
      </w:rPr>
      <w:fldChar w:fldCharType="separate"/>
    </w:r>
    <w:r w:rsidR="00033FAE">
      <w:rPr>
        <w:bCs/>
        <w:noProof/>
      </w:rPr>
      <w:t>3</w:t>
    </w:r>
    <w:r w:rsidRPr="00C82F3D">
      <w:rPr>
        <w:bCs/>
        <w:sz w:val="24"/>
        <w:szCs w:val="24"/>
      </w:rPr>
      <w:fldChar w:fldCharType="end"/>
    </w:r>
    <w:r w:rsidRPr="00C82F3D">
      <w:rPr>
        <w:bCs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29CE6" w14:textId="77777777" w:rsidR="001141C4" w:rsidRDefault="001141C4" w:rsidP="0018303A">
      <w:pPr>
        <w:spacing w:line="240" w:lineRule="auto"/>
      </w:pPr>
      <w:r>
        <w:separator/>
      </w:r>
    </w:p>
  </w:footnote>
  <w:footnote w:type="continuationSeparator" w:id="0">
    <w:p w14:paraId="356D8753" w14:textId="77777777" w:rsidR="001141C4" w:rsidRDefault="001141C4" w:rsidP="0018303A">
      <w:pPr>
        <w:spacing w:line="240" w:lineRule="auto"/>
      </w:pPr>
      <w:r>
        <w:continuationSeparator/>
      </w:r>
    </w:p>
  </w:footnote>
  <w:footnote w:type="continuationNotice" w:id="1">
    <w:p w14:paraId="38A0F6F6" w14:textId="77777777" w:rsidR="001141C4" w:rsidRDefault="001141C4">
      <w:pPr>
        <w:spacing w:line="240" w:lineRule="auto"/>
      </w:pPr>
    </w:p>
  </w:footnote>
  <w:footnote w:id="2">
    <w:p w14:paraId="09B63F60" w14:textId="318C0F33" w:rsidR="000C2201" w:rsidRDefault="000C2201">
      <w:pPr>
        <w:pStyle w:val="Textpoznpodarou"/>
      </w:pPr>
      <w:r w:rsidRPr="00022A75">
        <w:rPr>
          <w:rStyle w:val="Znakapoznpodarou"/>
          <w:sz w:val="16"/>
          <w:szCs w:val="16"/>
        </w:rPr>
        <w:footnoteRef/>
      </w:r>
      <w:r w:rsidRPr="00022A75">
        <w:rPr>
          <w:sz w:val="16"/>
          <w:szCs w:val="16"/>
        </w:rPr>
        <w:t xml:space="preserve"> §</w:t>
      </w:r>
      <w:r w:rsidRPr="00022A75">
        <w:rPr>
          <w:sz w:val="16"/>
        </w:rPr>
        <w:t xml:space="preserve"> 21 odst. 5 zákona č. 111/1994 Sb., o silniční dopravě, ve znění pozdějších předpisů</w:t>
      </w:r>
    </w:p>
  </w:footnote>
  <w:footnote w:id="3">
    <w:p w14:paraId="77D068FA" w14:textId="5675B9E9" w:rsidR="00E10307" w:rsidRPr="00022A75" w:rsidRDefault="00E10307">
      <w:pPr>
        <w:pStyle w:val="Textpoznpodarou"/>
        <w:rPr>
          <w:sz w:val="16"/>
        </w:rPr>
      </w:pPr>
      <w:r w:rsidRPr="00022A75">
        <w:rPr>
          <w:rStyle w:val="Znakapoznpodarou"/>
          <w:sz w:val="16"/>
        </w:rPr>
        <w:footnoteRef/>
      </w:r>
      <w:r w:rsidRPr="00022A75">
        <w:rPr>
          <w:sz w:val="16"/>
        </w:rPr>
        <w:t xml:space="preserve"> </w:t>
      </w:r>
      <w:r w:rsidR="009B1261" w:rsidRPr="00022A75">
        <w:rPr>
          <w:sz w:val="16"/>
        </w:rPr>
        <w:t xml:space="preserve">§ 21 odst. 4 písm. g) </w:t>
      </w:r>
      <w:r w:rsidR="00932161" w:rsidRPr="00022A75">
        <w:rPr>
          <w:sz w:val="16"/>
        </w:rPr>
        <w:t xml:space="preserve">a § 21 odst. 8 </w:t>
      </w:r>
      <w:r w:rsidR="009B1261" w:rsidRPr="00022A75">
        <w:rPr>
          <w:sz w:val="16"/>
        </w:rPr>
        <w:t>zákona č. 111/1994 Sb., o silniční dopravě, ve znění pozdějších předpisů</w:t>
      </w:r>
    </w:p>
  </w:footnote>
  <w:footnote w:id="4">
    <w:p w14:paraId="7DCCAC25" w14:textId="09945FDF" w:rsidR="00E10307" w:rsidRPr="00022A75" w:rsidRDefault="00E10307">
      <w:pPr>
        <w:pStyle w:val="Textpoznpodarou"/>
        <w:rPr>
          <w:sz w:val="16"/>
        </w:rPr>
      </w:pPr>
      <w:r w:rsidRPr="00022A75">
        <w:rPr>
          <w:rStyle w:val="Znakapoznpodarou"/>
          <w:sz w:val="16"/>
        </w:rPr>
        <w:footnoteRef/>
      </w:r>
      <w:r w:rsidRPr="00022A75">
        <w:rPr>
          <w:sz w:val="16"/>
        </w:rPr>
        <w:t xml:space="preserve"> </w:t>
      </w:r>
      <w:r w:rsidR="00877ED8" w:rsidRPr="00022A75">
        <w:rPr>
          <w:sz w:val="16"/>
        </w:rPr>
        <w:t>§ 21 odst. 6 písm. c) zákona č. 111/1994 Sb., o silniční dopravě, ve znění pozdějších předpisů</w:t>
      </w:r>
    </w:p>
  </w:footnote>
  <w:footnote w:id="5">
    <w:p w14:paraId="48C80565" w14:textId="7E0F1BB1" w:rsidR="00D0321B" w:rsidRPr="00022A75" w:rsidRDefault="00D0321B">
      <w:pPr>
        <w:pStyle w:val="Textpoznpodarou"/>
        <w:rPr>
          <w:sz w:val="16"/>
        </w:rPr>
      </w:pPr>
      <w:r w:rsidRPr="00022A75">
        <w:rPr>
          <w:rStyle w:val="Znakapoznpodarou"/>
          <w:sz w:val="16"/>
        </w:rPr>
        <w:footnoteRef/>
      </w:r>
      <w:r w:rsidRPr="00022A75">
        <w:rPr>
          <w:sz w:val="16"/>
        </w:rPr>
        <w:t xml:space="preserve"> </w:t>
      </w:r>
      <w:r w:rsidR="008260A5" w:rsidRPr="00022A75">
        <w:rPr>
          <w:sz w:val="16"/>
        </w:rPr>
        <w:t>Nařízení vlády č. 120/2016 Sb., o posuzování shody měřidel při jejich dodávání na trh</w:t>
      </w:r>
      <w:r w:rsidR="00195BF8" w:rsidRPr="00022A75">
        <w:rPr>
          <w:sz w:val="16"/>
        </w:rPr>
        <w:t>, ve znění pozdějších předpisů</w:t>
      </w:r>
    </w:p>
  </w:footnote>
  <w:footnote w:id="6">
    <w:p w14:paraId="4846E7FA" w14:textId="2069A9F9" w:rsidR="000C2201" w:rsidRDefault="000C2201">
      <w:pPr>
        <w:pStyle w:val="Textpoznpodarou"/>
      </w:pPr>
      <w:r w:rsidRPr="00022A75">
        <w:rPr>
          <w:rStyle w:val="Znakapoznpodarou"/>
          <w:sz w:val="16"/>
        </w:rPr>
        <w:footnoteRef/>
      </w:r>
      <w:r w:rsidRPr="00022A75">
        <w:rPr>
          <w:sz w:val="16"/>
        </w:rPr>
        <w:t xml:space="preserve"> Zákon č. 235/2004 Sb., o dani z přidané hodnoty,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D971" w14:textId="77777777" w:rsidR="0000184A" w:rsidRDefault="000018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1119" w14:textId="77777777" w:rsidR="000C2201" w:rsidRPr="000C68B3" w:rsidRDefault="000C2201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0EC8D4FC" w14:textId="609CA465" w:rsidR="000C2201" w:rsidRPr="00487DEE" w:rsidRDefault="000C2201" w:rsidP="00F432CC">
    <w:pPr>
      <w:pStyle w:val="Zhlav"/>
      <w:pBdr>
        <w:bottom w:val="single" w:sz="4" w:space="1" w:color="auto"/>
      </w:pBdr>
      <w:ind w:left="0"/>
      <w:rPr>
        <w:b/>
        <w:color w:val="0D0D0D" w:themeColor="text1" w:themeTint="F2"/>
        <w:sz w:val="16"/>
        <w:szCs w:val="16"/>
      </w:rPr>
    </w:pPr>
    <w:r>
      <w:rPr>
        <w:b/>
        <w:sz w:val="16"/>
        <w:szCs w:val="16"/>
      </w:rPr>
      <w:t xml:space="preserve">Nařízení č. </w:t>
    </w:r>
    <w:r w:rsidR="0000184A">
      <w:rPr>
        <w:b/>
        <w:sz w:val="16"/>
        <w:szCs w:val="16"/>
      </w:rPr>
      <w:t>24/</w:t>
    </w:r>
    <w:r>
      <w:rPr>
        <w:b/>
        <w:sz w:val="16"/>
        <w:szCs w:val="16"/>
      </w:rPr>
      <w:t>2022</w:t>
    </w:r>
    <w:r w:rsidRPr="000C68B3">
      <w:rPr>
        <w:b/>
        <w:sz w:val="16"/>
        <w:szCs w:val="16"/>
      </w:rPr>
      <w:t>,</w:t>
    </w:r>
    <w:r w:rsidR="00FB782F">
      <w:rPr>
        <w:b/>
        <w:sz w:val="16"/>
        <w:szCs w:val="16"/>
      </w:rPr>
      <w:t xml:space="preserve"> </w:t>
    </w:r>
    <w:r w:rsidR="00FB782F" w:rsidRPr="0000184A">
      <w:rPr>
        <w:sz w:val="16"/>
        <w:szCs w:val="16"/>
      </w:rPr>
      <w:t>kterým se stanovují</w:t>
    </w:r>
    <w:r w:rsidRPr="0000184A">
      <w:rPr>
        <w:rFonts w:cs="Arial"/>
        <w:bCs/>
        <w:color w:val="0D0D0D" w:themeColor="text1" w:themeTint="F2"/>
        <w:sz w:val="16"/>
        <w:szCs w:val="16"/>
      </w:rPr>
      <w:t xml:space="preserve"> maximální cen</w:t>
    </w:r>
    <w:r w:rsidR="00FB782F" w:rsidRPr="0000184A">
      <w:rPr>
        <w:rFonts w:cs="Arial"/>
        <w:bCs/>
        <w:color w:val="0D0D0D" w:themeColor="text1" w:themeTint="F2"/>
        <w:sz w:val="16"/>
        <w:szCs w:val="16"/>
      </w:rPr>
      <w:t>y</w:t>
    </w:r>
    <w:r w:rsidRPr="0000184A">
      <w:rPr>
        <w:rFonts w:cs="Arial"/>
        <w:bCs/>
        <w:color w:val="0D0D0D" w:themeColor="text1" w:themeTint="F2"/>
        <w:sz w:val="16"/>
        <w:szCs w:val="16"/>
      </w:rPr>
      <w:t xml:space="preserve"> </w:t>
    </w:r>
    <w:r w:rsidR="002F6EBB" w:rsidRPr="0000184A">
      <w:rPr>
        <w:rFonts w:cs="Arial"/>
        <w:bCs/>
        <w:color w:val="0D0D0D" w:themeColor="text1" w:themeTint="F2"/>
        <w:sz w:val="16"/>
        <w:szCs w:val="16"/>
      </w:rPr>
      <w:t xml:space="preserve">osobní </w:t>
    </w:r>
    <w:r w:rsidRPr="0000184A">
      <w:rPr>
        <w:rFonts w:cs="Arial"/>
        <w:bCs/>
        <w:color w:val="0D0D0D" w:themeColor="text1" w:themeTint="F2"/>
        <w:sz w:val="16"/>
        <w:szCs w:val="16"/>
      </w:rPr>
      <w:t>taxislužby na území statutárního města Brna</w:t>
    </w:r>
  </w:p>
  <w:p w14:paraId="60881320" w14:textId="77777777" w:rsidR="000C2201" w:rsidRDefault="000C22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D5A56" w14:textId="22805937" w:rsidR="000C2201" w:rsidRDefault="000C2201" w:rsidP="00B83DAC">
    <w:pPr>
      <w:pStyle w:val="ZhlavBrno"/>
    </w:pPr>
    <w:r>
      <w:drawing>
        <wp:anchor distT="0" distB="0" distL="114300" distR="114300" simplePos="0" relativeHeight="251658241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  <w:r>
      <w:tab/>
    </w:r>
    <w:r>
      <w:tab/>
    </w:r>
  </w:p>
  <w:p w14:paraId="7D6F5A79" w14:textId="2A5C9715" w:rsidR="000C2201" w:rsidRDefault="000C2201" w:rsidP="00B83DAC">
    <w:pPr>
      <w:pStyle w:val="ZhlavBrno"/>
    </w:pPr>
    <w:r>
      <w:t>Rada města Brna</w:t>
    </w:r>
  </w:p>
  <w:p w14:paraId="33EECDDE" w14:textId="77777777" w:rsidR="000C2201" w:rsidRPr="00AE4B06" w:rsidRDefault="000C2201" w:rsidP="00AE4B06">
    <w:pPr>
      <w:pStyle w:val="Zhlav"/>
    </w:pPr>
  </w:p>
  <w:p w14:paraId="6B5C8581" w14:textId="77777777" w:rsidR="000C2201" w:rsidRPr="00AE4B06" w:rsidRDefault="000C2201" w:rsidP="00AE4B06">
    <w:pPr>
      <w:pStyle w:val="Zhlav"/>
    </w:pPr>
  </w:p>
  <w:p w14:paraId="577A871E" w14:textId="77777777" w:rsidR="000C2201" w:rsidRPr="00AE4B06" w:rsidRDefault="000C2201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3DD5" w14:textId="77777777" w:rsidR="000C2201" w:rsidRPr="00B64A76" w:rsidRDefault="000C2201" w:rsidP="00B64A7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14FEA" w14:textId="77777777" w:rsidR="000C2201" w:rsidRDefault="000C2201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0C2201" w:rsidRDefault="000C2201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0C2201" w:rsidRPr="00B64A76" w:rsidRDefault="000C2201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CF61F7"/>
    <w:multiLevelType w:val="hybridMultilevel"/>
    <w:tmpl w:val="ACCEFC44"/>
    <w:lvl w:ilvl="0" w:tplc="CE1CBEC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6758C"/>
    <w:multiLevelType w:val="hybridMultilevel"/>
    <w:tmpl w:val="CBFC2B60"/>
    <w:lvl w:ilvl="0" w:tplc="E0F496D0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D174B"/>
    <w:multiLevelType w:val="hybridMultilevel"/>
    <w:tmpl w:val="BE00BB2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D3927"/>
    <w:multiLevelType w:val="hybridMultilevel"/>
    <w:tmpl w:val="DF5C7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95378"/>
    <w:multiLevelType w:val="hybridMultilevel"/>
    <w:tmpl w:val="404890B8"/>
    <w:lvl w:ilvl="0" w:tplc="2F727B7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8"/>
  </w:num>
  <w:num w:numId="4">
    <w:abstractNumId w:val="29"/>
  </w:num>
  <w:num w:numId="5">
    <w:abstractNumId w:val="33"/>
  </w:num>
  <w:num w:numId="6">
    <w:abstractNumId w:val="26"/>
  </w:num>
  <w:num w:numId="7">
    <w:abstractNumId w:val="0"/>
  </w:num>
  <w:num w:numId="8">
    <w:abstractNumId w:val="14"/>
  </w:num>
  <w:num w:numId="9">
    <w:abstractNumId w:val="41"/>
  </w:num>
  <w:num w:numId="10">
    <w:abstractNumId w:val="27"/>
  </w:num>
  <w:num w:numId="11">
    <w:abstractNumId w:val="19"/>
  </w:num>
  <w:num w:numId="12">
    <w:abstractNumId w:val="28"/>
  </w:num>
  <w:num w:numId="13">
    <w:abstractNumId w:val="35"/>
  </w:num>
  <w:num w:numId="14">
    <w:abstractNumId w:val="25"/>
  </w:num>
  <w:num w:numId="15">
    <w:abstractNumId w:val="18"/>
  </w:num>
  <w:num w:numId="16">
    <w:abstractNumId w:val="20"/>
  </w:num>
  <w:num w:numId="17">
    <w:abstractNumId w:val="7"/>
  </w:num>
  <w:num w:numId="18">
    <w:abstractNumId w:val="37"/>
  </w:num>
  <w:num w:numId="19">
    <w:abstractNumId w:val="36"/>
  </w:num>
  <w:num w:numId="20">
    <w:abstractNumId w:val="42"/>
  </w:num>
  <w:num w:numId="21">
    <w:abstractNumId w:val="3"/>
  </w:num>
  <w:num w:numId="22">
    <w:abstractNumId w:val="17"/>
  </w:num>
  <w:num w:numId="23">
    <w:abstractNumId w:val="16"/>
  </w:num>
  <w:num w:numId="24">
    <w:abstractNumId w:val="31"/>
  </w:num>
  <w:num w:numId="25">
    <w:abstractNumId w:val="6"/>
  </w:num>
  <w:num w:numId="26">
    <w:abstractNumId w:val="2"/>
  </w:num>
  <w:num w:numId="27">
    <w:abstractNumId w:val="9"/>
  </w:num>
  <w:num w:numId="28">
    <w:abstractNumId w:val="43"/>
  </w:num>
  <w:num w:numId="29">
    <w:abstractNumId w:val="39"/>
  </w:num>
  <w:num w:numId="30">
    <w:abstractNumId w:val="8"/>
  </w:num>
  <w:num w:numId="31">
    <w:abstractNumId w:val="11"/>
  </w:num>
  <w:num w:numId="32">
    <w:abstractNumId w:val="30"/>
  </w:num>
  <w:num w:numId="33">
    <w:abstractNumId w:val="32"/>
  </w:num>
  <w:num w:numId="34">
    <w:abstractNumId w:val="34"/>
  </w:num>
  <w:num w:numId="35">
    <w:abstractNumId w:val="24"/>
  </w:num>
  <w:num w:numId="36">
    <w:abstractNumId w:val="21"/>
    <w:lvlOverride w:ilvl="0">
      <w:startOverride w:val="1"/>
    </w:lvlOverride>
  </w:num>
  <w:num w:numId="37">
    <w:abstractNumId w:val="12"/>
  </w:num>
  <w:num w:numId="38">
    <w:abstractNumId w:val="22"/>
  </w:num>
  <w:num w:numId="39">
    <w:abstractNumId w:val="5"/>
  </w:num>
  <w:num w:numId="40">
    <w:abstractNumId w:val="15"/>
  </w:num>
  <w:num w:numId="41">
    <w:abstractNumId w:val="4"/>
  </w:num>
  <w:num w:numId="42">
    <w:abstractNumId w:val="40"/>
  </w:num>
  <w:num w:numId="43">
    <w:abstractNumId w:val="1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0184A"/>
    <w:rsid w:val="0001196B"/>
    <w:rsid w:val="00011B0F"/>
    <w:rsid w:val="00016148"/>
    <w:rsid w:val="000173F8"/>
    <w:rsid w:val="00022882"/>
    <w:rsid w:val="00022A75"/>
    <w:rsid w:val="0002360D"/>
    <w:rsid w:val="000244C4"/>
    <w:rsid w:val="00033FAE"/>
    <w:rsid w:val="000401B4"/>
    <w:rsid w:val="000401EC"/>
    <w:rsid w:val="00041778"/>
    <w:rsid w:val="000455D4"/>
    <w:rsid w:val="000567A3"/>
    <w:rsid w:val="00077C50"/>
    <w:rsid w:val="000830AF"/>
    <w:rsid w:val="00085099"/>
    <w:rsid w:val="00087C71"/>
    <w:rsid w:val="0009682D"/>
    <w:rsid w:val="00096F3A"/>
    <w:rsid w:val="000978AB"/>
    <w:rsid w:val="000A750B"/>
    <w:rsid w:val="000B05F5"/>
    <w:rsid w:val="000C1082"/>
    <w:rsid w:val="000C2201"/>
    <w:rsid w:val="000C68B3"/>
    <w:rsid w:val="000D2C53"/>
    <w:rsid w:val="000D7A62"/>
    <w:rsid w:val="000F5FB5"/>
    <w:rsid w:val="000F6184"/>
    <w:rsid w:val="001141C4"/>
    <w:rsid w:val="0011530B"/>
    <w:rsid w:val="00115B6E"/>
    <w:rsid w:val="001225C2"/>
    <w:rsid w:val="00124100"/>
    <w:rsid w:val="001242C3"/>
    <w:rsid w:val="00135732"/>
    <w:rsid w:val="00136A4C"/>
    <w:rsid w:val="00146E2F"/>
    <w:rsid w:val="00150DCB"/>
    <w:rsid w:val="001640B4"/>
    <w:rsid w:val="00173D9F"/>
    <w:rsid w:val="0018303A"/>
    <w:rsid w:val="00186317"/>
    <w:rsid w:val="00187293"/>
    <w:rsid w:val="00193D0F"/>
    <w:rsid w:val="001942BA"/>
    <w:rsid w:val="00195BF8"/>
    <w:rsid w:val="001974CC"/>
    <w:rsid w:val="001B0CF7"/>
    <w:rsid w:val="001B644F"/>
    <w:rsid w:val="001D232B"/>
    <w:rsid w:val="001D307A"/>
    <w:rsid w:val="001E4306"/>
    <w:rsid w:val="001E586D"/>
    <w:rsid w:val="001E6F1C"/>
    <w:rsid w:val="001F5D33"/>
    <w:rsid w:val="002031AC"/>
    <w:rsid w:val="002102BF"/>
    <w:rsid w:val="002156A2"/>
    <w:rsid w:val="0021766F"/>
    <w:rsid w:val="00222854"/>
    <w:rsid w:val="002277BD"/>
    <w:rsid w:val="00240AD8"/>
    <w:rsid w:val="002452CE"/>
    <w:rsid w:val="00252621"/>
    <w:rsid w:val="00260A66"/>
    <w:rsid w:val="0027572A"/>
    <w:rsid w:val="00276434"/>
    <w:rsid w:val="00276D64"/>
    <w:rsid w:val="00284095"/>
    <w:rsid w:val="002866D2"/>
    <w:rsid w:val="00286AC5"/>
    <w:rsid w:val="00293453"/>
    <w:rsid w:val="00295ED0"/>
    <w:rsid w:val="0029612F"/>
    <w:rsid w:val="002A511A"/>
    <w:rsid w:val="002B4A1A"/>
    <w:rsid w:val="002D0AA7"/>
    <w:rsid w:val="002D0D4B"/>
    <w:rsid w:val="002D217A"/>
    <w:rsid w:val="002E2E2C"/>
    <w:rsid w:val="002F4D7B"/>
    <w:rsid w:val="002F62BE"/>
    <w:rsid w:val="002F68EA"/>
    <w:rsid w:val="002F6EBB"/>
    <w:rsid w:val="002F7EEF"/>
    <w:rsid w:val="003026FB"/>
    <w:rsid w:val="00305DC8"/>
    <w:rsid w:val="003112AA"/>
    <w:rsid w:val="00312078"/>
    <w:rsid w:val="003206AA"/>
    <w:rsid w:val="00323379"/>
    <w:rsid w:val="00323469"/>
    <w:rsid w:val="00324912"/>
    <w:rsid w:val="003420FD"/>
    <w:rsid w:val="0034696C"/>
    <w:rsid w:val="0035163E"/>
    <w:rsid w:val="0035510C"/>
    <w:rsid w:val="0035614B"/>
    <w:rsid w:val="003647FC"/>
    <w:rsid w:val="00365E69"/>
    <w:rsid w:val="003671EE"/>
    <w:rsid w:val="00372359"/>
    <w:rsid w:val="00377FBB"/>
    <w:rsid w:val="003820D0"/>
    <w:rsid w:val="00384276"/>
    <w:rsid w:val="00385601"/>
    <w:rsid w:val="003B3F57"/>
    <w:rsid w:val="003B4BE0"/>
    <w:rsid w:val="003B6C9B"/>
    <w:rsid w:val="003E2B73"/>
    <w:rsid w:val="003E3059"/>
    <w:rsid w:val="003E3304"/>
    <w:rsid w:val="003E62FA"/>
    <w:rsid w:val="003F3B4E"/>
    <w:rsid w:val="003F3ECE"/>
    <w:rsid w:val="003F44A5"/>
    <w:rsid w:val="00402F1B"/>
    <w:rsid w:val="004121F2"/>
    <w:rsid w:val="00416897"/>
    <w:rsid w:val="004230B8"/>
    <w:rsid w:val="004338CC"/>
    <w:rsid w:val="00434035"/>
    <w:rsid w:val="004340AE"/>
    <w:rsid w:val="00436D3C"/>
    <w:rsid w:val="004442AC"/>
    <w:rsid w:val="004469DD"/>
    <w:rsid w:val="00453A7E"/>
    <w:rsid w:val="00457A2F"/>
    <w:rsid w:val="0046066E"/>
    <w:rsid w:val="0046105C"/>
    <w:rsid w:val="00461942"/>
    <w:rsid w:val="00461C51"/>
    <w:rsid w:val="0047006D"/>
    <w:rsid w:val="004722C9"/>
    <w:rsid w:val="0048050E"/>
    <w:rsid w:val="00487DEE"/>
    <w:rsid w:val="004A4039"/>
    <w:rsid w:val="004B34F0"/>
    <w:rsid w:val="004C0296"/>
    <w:rsid w:val="004C0812"/>
    <w:rsid w:val="004D6D3C"/>
    <w:rsid w:val="004F3D66"/>
    <w:rsid w:val="004F5171"/>
    <w:rsid w:val="004F73D3"/>
    <w:rsid w:val="00512E24"/>
    <w:rsid w:val="00526F9F"/>
    <w:rsid w:val="00532607"/>
    <w:rsid w:val="00533C3F"/>
    <w:rsid w:val="00542A3D"/>
    <w:rsid w:val="00544800"/>
    <w:rsid w:val="00550CCF"/>
    <w:rsid w:val="00554AB0"/>
    <w:rsid w:val="00555C26"/>
    <w:rsid w:val="00555F39"/>
    <w:rsid w:val="0055755A"/>
    <w:rsid w:val="00557A5C"/>
    <w:rsid w:val="00560462"/>
    <w:rsid w:val="0056358B"/>
    <w:rsid w:val="00565C27"/>
    <w:rsid w:val="005801A5"/>
    <w:rsid w:val="005851E1"/>
    <w:rsid w:val="00593AEB"/>
    <w:rsid w:val="00594D55"/>
    <w:rsid w:val="005A07E3"/>
    <w:rsid w:val="005A3D3B"/>
    <w:rsid w:val="005B57AF"/>
    <w:rsid w:val="005C0A44"/>
    <w:rsid w:val="005C3110"/>
    <w:rsid w:val="00604DCD"/>
    <w:rsid w:val="00607790"/>
    <w:rsid w:val="0061095E"/>
    <w:rsid w:val="006246A5"/>
    <w:rsid w:val="00625691"/>
    <w:rsid w:val="006257D1"/>
    <w:rsid w:val="00633379"/>
    <w:rsid w:val="00637944"/>
    <w:rsid w:val="00644D71"/>
    <w:rsid w:val="0065047E"/>
    <w:rsid w:val="00656404"/>
    <w:rsid w:val="006567FF"/>
    <w:rsid w:val="006752BF"/>
    <w:rsid w:val="00681FBB"/>
    <w:rsid w:val="006855E6"/>
    <w:rsid w:val="00691822"/>
    <w:rsid w:val="006A0B7B"/>
    <w:rsid w:val="006A5679"/>
    <w:rsid w:val="006B292F"/>
    <w:rsid w:val="006B6B72"/>
    <w:rsid w:val="006C35B2"/>
    <w:rsid w:val="006C674D"/>
    <w:rsid w:val="006D07C2"/>
    <w:rsid w:val="006E287A"/>
    <w:rsid w:val="006F6019"/>
    <w:rsid w:val="006F7A44"/>
    <w:rsid w:val="007021BF"/>
    <w:rsid w:val="00702EBF"/>
    <w:rsid w:val="00704E7F"/>
    <w:rsid w:val="0070623C"/>
    <w:rsid w:val="007065F1"/>
    <w:rsid w:val="00727D62"/>
    <w:rsid w:val="00735B00"/>
    <w:rsid w:val="007428CA"/>
    <w:rsid w:val="00744430"/>
    <w:rsid w:val="00750A1E"/>
    <w:rsid w:val="00750FC1"/>
    <w:rsid w:val="007515C4"/>
    <w:rsid w:val="00757108"/>
    <w:rsid w:val="007573B1"/>
    <w:rsid w:val="007578D8"/>
    <w:rsid w:val="007719F5"/>
    <w:rsid w:val="00773BEA"/>
    <w:rsid w:val="0079652F"/>
    <w:rsid w:val="007A02E2"/>
    <w:rsid w:val="007A5F9A"/>
    <w:rsid w:val="007B7459"/>
    <w:rsid w:val="007C04D9"/>
    <w:rsid w:val="007C1D48"/>
    <w:rsid w:val="007C51EA"/>
    <w:rsid w:val="007C5625"/>
    <w:rsid w:val="007D6B79"/>
    <w:rsid w:val="007D7D4E"/>
    <w:rsid w:val="00800922"/>
    <w:rsid w:val="008178A8"/>
    <w:rsid w:val="00822A98"/>
    <w:rsid w:val="008260A5"/>
    <w:rsid w:val="00830FB8"/>
    <w:rsid w:val="008311F5"/>
    <w:rsid w:val="00840EB8"/>
    <w:rsid w:val="00847327"/>
    <w:rsid w:val="00852D13"/>
    <w:rsid w:val="00855253"/>
    <w:rsid w:val="0085619F"/>
    <w:rsid w:val="00856934"/>
    <w:rsid w:val="00860587"/>
    <w:rsid w:val="00860A35"/>
    <w:rsid w:val="00861D48"/>
    <w:rsid w:val="008700B1"/>
    <w:rsid w:val="0087015E"/>
    <w:rsid w:val="00874A3B"/>
    <w:rsid w:val="00877ED8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C617C"/>
    <w:rsid w:val="008D5479"/>
    <w:rsid w:val="008E17E1"/>
    <w:rsid w:val="008E27A9"/>
    <w:rsid w:val="008E3A7C"/>
    <w:rsid w:val="008E5A49"/>
    <w:rsid w:val="008E7B36"/>
    <w:rsid w:val="008F32A8"/>
    <w:rsid w:val="00905397"/>
    <w:rsid w:val="00905C94"/>
    <w:rsid w:val="0091285D"/>
    <w:rsid w:val="009132D8"/>
    <w:rsid w:val="00914C65"/>
    <w:rsid w:val="00930082"/>
    <w:rsid w:val="009313DC"/>
    <w:rsid w:val="00932161"/>
    <w:rsid w:val="00935066"/>
    <w:rsid w:val="0093601A"/>
    <w:rsid w:val="00940361"/>
    <w:rsid w:val="009427E3"/>
    <w:rsid w:val="00942B22"/>
    <w:rsid w:val="009558C1"/>
    <w:rsid w:val="00965AB3"/>
    <w:rsid w:val="009700BF"/>
    <w:rsid w:val="00972F54"/>
    <w:rsid w:val="00974EB1"/>
    <w:rsid w:val="00974F5A"/>
    <w:rsid w:val="00975D2D"/>
    <w:rsid w:val="009764DC"/>
    <w:rsid w:val="00981A72"/>
    <w:rsid w:val="009907EF"/>
    <w:rsid w:val="009912B0"/>
    <w:rsid w:val="009A685B"/>
    <w:rsid w:val="009B1261"/>
    <w:rsid w:val="009B423E"/>
    <w:rsid w:val="009B4777"/>
    <w:rsid w:val="009C0900"/>
    <w:rsid w:val="009C6E88"/>
    <w:rsid w:val="009E67FD"/>
    <w:rsid w:val="009F6258"/>
    <w:rsid w:val="00A05173"/>
    <w:rsid w:val="00A06DE4"/>
    <w:rsid w:val="00A134E1"/>
    <w:rsid w:val="00A16939"/>
    <w:rsid w:val="00A21D74"/>
    <w:rsid w:val="00A22431"/>
    <w:rsid w:val="00A24ED2"/>
    <w:rsid w:val="00A30863"/>
    <w:rsid w:val="00A37435"/>
    <w:rsid w:val="00A46C6C"/>
    <w:rsid w:val="00A50241"/>
    <w:rsid w:val="00A51E4B"/>
    <w:rsid w:val="00A525C6"/>
    <w:rsid w:val="00A56B27"/>
    <w:rsid w:val="00A616A3"/>
    <w:rsid w:val="00A72524"/>
    <w:rsid w:val="00A75D40"/>
    <w:rsid w:val="00A80A92"/>
    <w:rsid w:val="00A86EB3"/>
    <w:rsid w:val="00A87651"/>
    <w:rsid w:val="00A976E9"/>
    <w:rsid w:val="00AA4343"/>
    <w:rsid w:val="00AA531A"/>
    <w:rsid w:val="00AB06CC"/>
    <w:rsid w:val="00AC487C"/>
    <w:rsid w:val="00AC5996"/>
    <w:rsid w:val="00AC6F23"/>
    <w:rsid w:val="00AD1B8D"/>
    <w:rsid w:val="00AD4395"/>
    <w:rsid w:val="00AD5C2A"/>
    <w:rsid w:val="00AE21D8"/>
    <w:rsid w:val="00AE4B06"/>
    <w:rsid w:val="00AF014A"/>
    <w:rsid w:val="00B0411A"/>
    <w:rsid w:val="00B049CA"/>
    <w:rsid w:val="00B12CA8"/>
    <w:rsid w:val="00B146FD"/>
    <w:rsid w:val="00B2406A"/>
    <w:rsid w:val="00B51BCF"/>
    <w:rsid w:val="00B54900"/>
    <w:rsid w:val="00B57F2B"/>
    <w:rsid w:val="00B601B1"/>
    <w:rsid w:val="00B63999"/>
    <w:rsid w:val="00B64224"/>
    <w:rsid w:val="00B64384"/>
    <w:rsid w:val="00B64A76"/>
    <w:rsid w:val="00B66EF3"/>
    <w:rsid w:val="00B67CFE"/>
    <w:rsid w:val="00B748BD"/>
    <w:rsid w:val="00B75026"/>
    <w:rsid w:val="00B75882"/>
    <w:rsid w:val="00B76C73"/>
    <w:rsid w:val="00B770D3"/>
    <w:rsid w:val="00B775E4"/>
    <w:rsid w:val="00B77F8B"/>
    <w:rsid w:val="00B83DAC"/>
    <w:rsid w:val="00BA7BA6"/>
    <w:rsid w:val="00BB5411"/>
    <w:rsid w:val="00BC373F"/>
    <w:rsid w:val="00BD5392"/>
    <w:rsid w:val="00BD747F"/>
    <w:rsid w:val="00BE0D19"/>
    <w:rsid w:val="00BE268C"/>
    <w:rsid w:val="00C1403E"/>
    <w:rsid w:val="00C2596C"/>
    <w:rsid w:val="00C27FDF"/>
    <w:rsid w:val="00C475F1"/>
    <w:rsid w:val="00C56518"/>
    <w:rsid w:val="00C56B42"/>
    <w:rsid w:val="00C6303F"/>
    <w:rsid w:val="00C67A35"/>
    <w:rsid w:val="00C72654"/>
    <w:rsid w:val="00C7393D"/>
    <w:rsid w:val="00CA6FD4"/>
    <w:rsid w:val="00CC2FEC"/>
    <w:rsid w:val="00CC6E90"/>
    <w:rsid w:val="00CD6815"/>
    <w:rsid w:val="00CE1D29"/>
    <w:rsid w:val="00CE476C"/>
    <w:rsid w:val="00CE68F8"/>
    <w:rsid w:val="00CE7DDE"/>
    <w:rsid w:val="00CF5014"/>
    <w:rsid w:val="00CF795C"/>
    <w:rsid w:val="00D0321B"/>
    <w:rsid w:val="00D04C5D"/>
    <w:rsid w:val="00D10CBE"/>
    <w:rsid w:val="00D12C0D"/>
    <w:rsid w:val="00D163AF"/>
    <w:rsid w:val="00D204C9"/>
    <w:rsid w:val="00D21131"/>
    <w:rsid w:val="00D22A5A"/>
    <w:rsid w:val="00D235A4"/>
    <w:rsid w:val="00D27DAF"/>
    <w:rsid w:val="00D30022"/>
    <w:rsid w:val="00D43CB3"/>
    <w:rsid w:val="00D46A4A"/>
    <w:rsid w:val="00D47522"/>
    <w:rsid w:val="00D705FF"/>
    <w:rsid w:val="00D770F9"/>
    <w:rsid w:val="00D9711B"/>
    <w:rsid w:val="00D97139"/>
    <w:rsid w:val="00DA14E8"/>
    <w:rsid w:val="00DA2D4D"/>
    <w:rsid w:val="00DA7C63"/>
    <w:rsid w:val="00DB3518"/>
    <w:rsid w:val="00DB4947"/>
    <w:rsid w:val="00DC052C"/>
    <w:rsid w:val="00DC5C87"/>
    <w:rsid w:val="00DE58B0"/>
    <w:rsid w:val="00DF26AF"/>
    <w:rsid w:val="00DF5B9B"/>
    <w:rsid w:val="00DF71A5"/>
    <w:rsid w:val="00DF7C2A"/>
    <w:rsid w:val="00E01CBC"/>
    <w:rsid w:val="00E04875"/>
    <w:rsid w:val="00E10307"/>
    <w:rsid w:val="00E177E1"/>
    <w:rsid w:val="00E24756"/>
    <w:rsid w:val="00E36CB4"/>
    <w:rsid w:val="00E40288"/>
    <w:rsid w:val="00E40367"/>
    <w:rsid w:val="00E53D62"/>
    <w:rsid w:val="00E53F09"/>
    <w:rsid w:val="00E63045"/>
    <w:rsid w:val="00E73AA7"/>
    <w:rsid w:val="00E74DFF"/>
    <w:rsid w:val="00E8097D"/>
    <w:rsid w:val="00E82AE9"/>
    <w:rsid w:val="00EA1756"/>
    <w:rsid w:val="00EA461C"/>
    <w:rsid w:val="00EB296C"/>
    <w:rsid w:val="00EC0E67"/>
    <w:rsid w:val="00EC350E"/>
    <w:rsid w:val="00EC5800"/>
    <w:rsid w:val="00EC7FC7"/>
    <w:rsid w:val="00ED37A1"/>
    <w:rsid w:val="00EF20B5"/>
    <w:rsid w:val="00EF31F4"/>
    <w:rsid w:val="00F0519A"/>
    <w:rsid w:val="00F15973"/>
    <w:rsid w:val="00F165A1"/>
    <w:rsid w:val="00F343D7"/>
    <w:rsid w:val="00F34696"/>
    <w:rsid w:val="00F35C2B"/>
    <w:rsid w:val="00F36B23"/>
    <w:rsid w:val="00F41235"/>
    <w:rsid w:val="00F432CC"/>
    <w:rsid w:val="00F451A2"/>
    <w:rsid w:val="00F46DE3"/>
    <w:rsid w:val="00F5081D"/>
    <w:rsid w:val="00F51ACC"/>
    <w:rsid w:val="00F53059"/>
    <w:rsid w:val="00F53778"/>
    <w:rsid w:val="00F65C5B"/>
    <w:rsid w:val="00F7029D"/>
    <w:rsid w:val="00F72620"/>
    <w:rsid w:val="00F7398C"/>
    <w:rsid w:val="00F85E50"/>
    <w:rsid w:val="00F95D82"/>
    <w:rsid w:val="00F97D7C"/>
    <w:rsid w:val="00FA04EE"/>
    <w:rsid w:val="00FA0A7B"/>
    <w:rsid w:val="00FA2447"/>
    <w:rsid w:val="00FA3F13"/>
    <w:rsid w:val="00FA542B"/>
    <w:rsid w:val="00FA54A8"/>
    <w:rsid w:val="00FB1C53"/>
    <w:rsid w:val="00FB5815"/>
    <w:rsid w:val="00FB6327"/>
    <w:rsid w:val="00FB782F"/>
    <w:rsid w:val="00FC2461"/>
    <w:rsid w:val="00FC52B7"/>
    <w:rsid w:val="00FC5380"/>
    <w:rsid w:val="00FC5C3A"/>
    <w:rsid w:val="00FD36CF"/>
    <w:rsid w:val="00FE362E"/>
    <w:rsid w:val="00FE7F59"/>
    <w:rsid w:val="00FF456E"/>
    <w:rsid w:val="00FF56BE"/>
    <w:rsid w:val="25704745"/>
    <w:rsid w:val="308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959BD"/>
  <w15:chartTrackingRefBased/>
  <w15:docId w15:val="{B67762AF-EB27-4ACE-BD51-22C1B0F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26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62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621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621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05A525076C34697A5E093211C126D" ma:contentTypeVersion="6" ma:contentTypeDescription="Vytvoří nový dokument" ma:contentTypeScope="" ma:versionID="c0507cce81981f52e87f3f16ff271def">
  <xsd:schema xmlns:xsd="http://www.w3.org/2001/XMLSchema" xmlns:xs="http://www.w3.org/2001/XMLSchema" xmlns:p="http://schemas.microsoft.com/office/2006/metadata/properties" xmlns:ns3="53b2f7b1-9cf5-4a26-92c0-ba7e5add8404" targetNamespace="http://schemas.microsoft.com/office/2006/metadata/properties" ma:root="true" ma:fieldsID="c85d65dc7b7ab6338748939305c73f9a" ns3:_="">
    <xsd:import namespace="53b2f7b1-9cf5-4a26-92c0-ba7e5add8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2f7b1-9cf5-4a26-92c0-ba7e5add8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2B54D-B762-40FF-BC2C-DE4ABC2CD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FC264-1E07-4764-8F40-F5F90B0DB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2f7b1-9cf5-4a26-92c0-ba7e5add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A134B-AF9D-4AD8-9BED-F9759E05D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3C3AF-1B73-4B22-A3C3-7E33FD116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Kopečková Edita (MMB_OD)</cp:lastModifiedBy>
  <cp:revision>2</cp:revision>
  <cp:lastPrinted>2022-08-03T07:25:00Z</cp:lastPrinted>
  <dcterms:created xsi:type="dcterms:W3CDTF">2022-08-11T11:49:00Z</dcterms:created>
  <dcterms:modified xsi:type="dcterms:W3CDTF">2022-08-11T11:49:00Z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0x01010089805A525076C34697A5E093211C126D</vt:lpwstr>
  </property>
</Properties>
</file>